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3526" w:rsidRDefault="002A3526" w:rsidP="008F0533">
      <w:pPr>
        <w:pStyle w:val="texto"/>
        <w:spacing w:after="0"/>
        <w:rPr>
          <w:rFonts w:asciiTheme="minorHAnsi" w:hAnsiTheme="minorHAnsi"/>
          <w:sz w:val="28"/>
          <w:szCs w:val="28"/>
        </w:rPr>
      </w:pPr>
      <w:r w:rsidRPr="002A3526">
        <w:rPr>
          <w:rFonts w:asciiTheme="minorHAnsi" w:hAnsiTheme="minorHAnsi"/>
          <w:b/>
          <w:bCs/>
          <w:sz w:val="28"/>
          <w:szCs w:val="28"/>
        </w:rPr>
        <w:t>Quem nos suporta ao lidar com a morte?</w:t>
      </w:r>
    </w:p>
    <w:p w:rsidR="002A3526" w:rsidRDefault="002A3526" w:rsidP="008F0533">
      <w:pPr>
        <w:pStyle w:val="texto"/>
        <w:spacing w:after="0"/>
        <w:rPr>
          <w:rFonts w:asciiTheme="minorHAnsi" w:hAnsiTheme="minorHAnsi"/>
          <w:sz w:val="28"/>
          <w:szCs w:val="28"/>
        </w:rPr>
      </w:pPr>
    </w:p>
    <w:p w:rsidR="002A3526" w:rsidRDefault="002A3526" w:rsidP="008F0533">
      <w:pPr>
        <w:pStyle w:val="texto"/>
        <w:spacing w:after="0"/>
        <w:rPr>
          <w:rFonts w:asciiTheme="minorHAnsi" w:hAnsiTheme="minorHAnsi"/>
          <w:sz w:val="28"/>
          <w:szCs w:val="28"/>
        </w:rPr>
      </w:pPr>
    </w:p>
    <w:p w:rsidR="002A3526" w:rsidRPr="001C6790" w:rsidRDefault="002A3526" w:rsidP="008F0533">
      <w:pPr>
        <w:pStyle w:val="texto"/>
        <w:spacing w:after="0"/>
        <w:rPr>
          <w:rFonts w:asciiTheme="minorHAnsi" w:hAnsiTheme="minorHAnsi"/>
          <w:sz w:val="28"/>
          <w:szCs w:val="28"/>
        </w:rPr>
      </w:pPr>
      <w:r w:rsidRPr="001C6790">
        <w:rPr>
          <w:rFonts w:asciiTheme="minorHAnsi" w:hAnsiTheme="minorHAnsi"/>
          <w:sz w:val="28"/>
          <w:szCs w:val="28"/>
        </w:rPr>
        <w:t>Boa Tarde:</w:t>
      </w:r>
    </w:p>
    <w:p w:rsidR="002A3526" w:rsidRPr="001C6790" w:rsidRDefault="003F52E8" w:rsidP="008F0533">
      <w:pPr>
        <w:pStyle w:val="texto"/>
        <w:spacing w:after="0"/>
        <w:rPr>
          <w:rFonts w:asciiTheme="minorHAnsi" w:hAnsiTheme="minorHAnsi"/>
          <w:sz w:val="28"/>
          <w:szCs w:val="28"/>
        </w:rPr>
      </w:pPr>
      <w:r w:rsidRPr="001C6790">
        <w:rPr>
          <w:rFonts w:asciiTheme="minorHAnsi" w:hAnsiTheme="minorHAnsi"/>
          <w:sz w:val="28"/>
          <w:szCs w:val="28"/>
        </w:rPr>
        <w:t xml:space="preserve">Gostaria de começar por cumprimentar os elementos desta mesa e também por felicitar a organização deste evento, em torno de um tema tão </w:t>
      </w:r>
      <w:proofErr w:type="spellStart"/>
      <w:r w:rsidRPr="001C6790">
        <w:rPr>
          <w:rFonts w:asciiTheme="minorHAnsi" w:hAnsiTheme="minorHAnsi"/>
          <w:sz w:val="28"/>
          <w:szCs w:val="28"/>
        </w:rPr>
        <w:t>actual</w:t>
      </w:r>
      <w:proofErr w:type="spellEnd"/>
      <w:r w:rsidRPr="001C6790">
        <w:rPr>
          <w:rFonts w:asciiTheme="minorHAnsi" w:hAnsiTheme="minorHAnsi"/>
          <w:sz w:val="28"/>
          <w:szCs w:val="28"/>
        </w:rPr>
        <w:t xml:space="preserve"> e pertinente</w:t>
      </w:r>
    </w:p>
    <w:p w:rsidR="002A3526" w:rsidRDefault="003F52E8" w:rsidP="008F0533">
      <w:pPr>
        <w:pStyle w:val="texto"/>
        <w:spacing w:after="0"/>
        <w:rPr>
          <w:rFonts w:asciiTheme="minorHAnsi" w:hAnsiTheme="minorHAnsi"/>
          <w:sz w:val="28"/>
          <w:szCs w:val="28"/>
        </w:rPr>
      </w:pPr>
      <w:r w:rsidRPr="001C6790">
        <w:rPr>
          <w:rFonts w:asciiTheme="minorHAnsi" w:hAnsiTheme="minorHAnsi"/>
          <w:sz w:val="28"/>
          <w:szCs w:val="28"/>
        </w:rPr>
        <w:t>Agradeço</w:t>
      </w:r>
      <w:r w:rsidR="002A3526" w:rsidRPr="001C6790">
        <w:rPr>
          <w:rFonts w:asciiTheme="minorHAnsi" w:hAnsiTheme="minorHAnsi"/>
          <w:sz w:val="28"/>
          <w:szCs w:val="28"/>
        </w:rPr>
        <w:t xml:space="preserve"> a possibilidade que nos foi dada de estar aqui a partilhar convosco </w:t>
      </w:r>
      <w:r w:rsidRPr="001C6790">
        <w:rPr>
          <w:rFonts w:asciiTheme="minorHAnsi" w:hAnsiTheme="minorHAnsi"/>
          <w:sz w:val="28"/>
          <w:szCs w:val="28"/>
        </w:rPr>
        <w:t xml:space="preserve">as nossas inquietações em torno da perda e do luto, razão que nos levou a elaborar esta comunicação livre que tem como </w:t>
      </w:r>
      <w:proofErr w:type="spellStart"/>
      <w:r w:rsidRPr="001C6790">
        <w:rPr>
          <w:rFonts w:asciiTheme="minorHAnsi" w:hAnsiTheme="minorHAnsi"/>
          <w:sz w:val="28"/>
          <w:szCs w:val="28"/>
        </w:rPr>
        <w:t>objectivo</w:t>
      </w:r>
      <w:proofErr w:type="spellEnd"/>
      <w:r w:rsidRPr="001C6790">
        <w:rPr>
          <w:rFonts w:asciiTheme="minorHAnsi" w:hAnsiTheme="minorHAnsi"/>
          <w:sz w:val="28"/>
          <w:szCs w:val="28"/>
        </w:rPr>
        <w:t xml:space="preserve"> dar a conhecer de que forma os enfermeiros se </w:t>
      </w:r>
      <w:proofErr w:type="spellStart"/>
      <w:r w:rsidRPr="001C6790">
        <w:rPr>
          <w:rFonts w:asciiTheme="minorHAnsi" w:hAnsiTheme="minorHAnsi"/>
          <w:sz w:val="28"/>
          <w:szCs w:val="28"/>
        </w:rPr>
        <w:t>revêem</w:t>
      </w:r>
      <w:proofErr w:type="spellEnd"/>
      <w:r w:rsidRPr="001C6790">
        <w:rPr>
          <w:rFonts w:asciiTheme="minorHAnsi" w:hAnsiTheme="minorHAnsi"/>
          <w:sz w:val="28"/>
          <w:szCs w:val="28"/>
        </w:rPr>
        <w:t xml:space="preserve"> no referencial teórico de enfermagem e como é que esse referencial os pode suportar ao lidar com a morte</w:t>
      </w:r>
    </w:p>
    <w:p w:rsidR="005A6D05" w:rsidRDefault="003F52E8" w:rsidP="008F0533">
      <w:pPr>
        <w:pStyle w:val="texto"/>
        <w:spacing w:after="0"/>
        <w:rPr>
          <w:rFonts w:asciiTheme="minorHAnsi" w:hAnsiTheme="minorHAnsi"/>
          <w:sz w:val="28"/>
          <w:szCs w:val="28"/>
        </w:rPr>
      </w:pPr>
      <w:r>
        <w:rPr>
          <w:rFonts w:asciiTheme="minorHAnsi" w:hAnsiTheme="minorHAnsi"/>
          <w:sz w:val="28"/>
          <w:szCs w:val="28"/>
        </w:rPr>
        <w:t>Na verdade a</w:t>
      </w:r>
      <w:r w:rsidR="003A1E81">
        <w:rPr>
          <w:rFonts w:asciiTheme="minorHAnsi" w:hAnsiTheme="minorHAnsi"/>
          <w:sz w:val="28"/>
          <w:szCs w:val="28"/>
        </w:rPr>
        <w:t xml:space="preserve"> m</w:t>
      </w:r>
      <w:r w:rsidR="005A6D05" w:rsidRPr="00CF090F">
        <w:rPr>
          <w:rFonts w:asciiTheme="minorHAnsi" w:hAnsiTheme="minorHAnsi"/>
          <w:sz w:val="28"/>
          <w:szCs w:val="28"/>
        </w:rPr>
        <w:t>orte sempre despertou no ser humano uma grande inquietação e curiosidade. Mesmo sem querer, a morte nunca deixa de estar presente no nosso íntimo, constituindo um dos maiores mistérios e uma das mais duras realidades por que todos temos de passar ao ver extinguir os laços que fomos construindo com a partida dos que amamos. A morte suscita numerosas interrogações, para as quais a filosofia, a teologia e outras ciências têm buscado respostas que permitam compensar a dor da perda e ultrapassar o poder avassalador e irreversível que tem a morte e o morrer.</w:t>
      </w:r>
    </w:p>
    <w:p w:rsidR="001C6790" w:rsidRDefault="005A6D05" w:rsidP="008F0533">
      <w:pPr>
        <w:pStyle w:val="texto"/>
        <w:spacing w:after="0"/>
        <w:rPr>
          <w:rFonts w:asciiTheme="minorHAnsi" w:hAnsiTheme="minorHAnsi"/>
          <w:sz w:val="28"/>
          <w:szCs w:val="28"/>
        </w:rPr>
      </w:pPr>
      <w:r w:rsidRPr="005A6D05">
        <w:rPr>
          <w:rFonts w:asciiTheme="minorHAnsi" w:hAnsiTheme="minorHAnsi" w:cs="Arial"/>
          <w:sz w:val="28"/>
          <w:szCs w:val="28"/>
        </w:rPr>
        <w:t xml:space="preserve">Com a evolução tecnológica, com os avanços das ciências médicas, foi possível passar barreiras de sobrevivência até há poucos anos impensáveis. </w:t>
      </w:r>
      <w:r w:rsidRPr="005A6D05">
        <w:rPr>
          <w:rFonts w:asciiTheme="minorHAnsi" w:hAnsiTheme="minorHAnsi"/>
          <w:sz w:val="28"/>
          <w:szCs w:val="28"/>
        </w:rPr>
        <w:t>Sonhamos com novas descobertas, novas tecnologias, que permitam esse desafio que é levar a vida cada vez mais além. Criamos cada vez mais subespecialidades que vão tentando prolongar</w:t>
      </w:r>
      <w:r w:rsidR="003A1E81">
        <w:rPr>
          <w:rFonts w:asciiTheme="minorHAnsi" w:hAnsiTheme="minorHAnsi"/>
          <w:sz w:val="28"/>
          <w:szCs w:val="28"/>
        </w:rPr>
        <w:t>,</w:t>
      </w:r>
      <w:r w:rsidRPr="005A6D05">
        <w:rPr>
          <w:rFonts w:asciiTheme="minorHAnsi" w:hAnsiTheme="minorHAnsi"/>
          <w:sz w:val="28"/>
          <w:szCs w:val="28"/>
        </w:rPr>
        <w:t xml:space="preserve"> mais ou menos artificialmente</w:t>
      </w:r>
      <w:r w:rsidR="003A1E81">
        <w:rPr>
          <w:rFonts w:asciiTheme="minorHAnsi" w:hAnsiTheme="minorHAnsi"/>
          <w:sz w:val="28"/>
          <w:szCs w:val="28"/>
        </w:rPr>
        <w:t>,</w:t>
      </w:r>
      <w:r w:rsidRPr="005A6D05">
        <w:rPr>
          <w:rFonts w:asciiTheme="minorHAnsi" w:hAnsiTheme="minorHAnsi"/>
          <w:sz w:val="28"/>
          <w:szCs w:val="28"/>
        </w:rPr>
        <w:t xml:space="preserve"> a beleza, as funções vitais e adiando esse momento que, </w:t>
      </w:r>
      <w:r w:rsidRPr="005A6D05">
        <w:rPr>
          <w:rFonts w:asciiTheme="minorHAnsi" w:hAnsiTheme="minorHAnsi"/>
          <w:sz w:val="28"/>
          <w:szCs w:val="28"/>
        </w:rPr>
        <w:lastRenderedPageBreak/>
        <w:t xml:space="preserve">apesar de todo o empenho e esforço, continua inultrapassável. </w:t>
      </w:r>
    </w:p>
    <w:p w:rsidR="005A6D05" w:rsidRPr="005A6D05" w:rsidRDefault="005A6D05" w:rsidP="008F0533">
      <w:pPr>
        <w:pStyle w:val="texto"/>
        <w:spacing w:after="0"/>
        <w:rPr>
          <w:rFonts w:asciiTheme="minorHAnsi" w:hAnsiTheme="minorHAnsi" w:cs="Arial"/>
          <w:sz w:val="28"/>
          <w:szCs w:val="28"/>
        </w:rPr>
      </w:pPr>
      <w:r w:rsidRPr="005A6D05">
        <w:rPr>
          <w:rFonts w:asciiTheme="minorHAnsi" w:hAnsiTheme="minorHAnsi" w:cs="Arial"/>
          <w:sz w:val="28"/>
          <w:szCs w:val="28"/>
        </w:rPr>
        <w:t>Esses desafios d</w:t>
      </w:r>
      <w:r w:rsidR="003A1E81">
        <w:rPr>
          <w:rFonts w:asciiTheme="minorHAnsi" w:hAnsiTheme="minorHAnsi" w:cs="Arial"/>
          <w:sz w:val="28"/>
          <w:szCs w:val="28"/>
        </w:rPr>
        <w:t>a c</w:t>
      </w:r>
      <w:r w:rsidRPr="005A6D05">
        <w:rPr>
          <w:rFonts w:asciiTheme="minorHAnsi" w:hAnsiTheme="minorHAnsi" w:cs="Arial"/>
          <w:sz w:val="28"/>
          <w:szCs w:val="28"/>
        </w:rPr>
        <w:t xml:space="preserve">iência, bem como as mudanças sociais e de estilo </w:t>
      </w:r>
      <w:r w:rsidR="003A1E81">
        <w:rPr>
          <w:rFonts w:asciiTheme="minorHAnsi" w:hAnsiTheme="minorHAnsi" w:cs="Arial"/>
          <w:sz w:val="28"/>
          <w:szCs w:val="28"/>
        </w:rPr>
        <w:t>de vida, foram levando a que a m</w:t>
      </w:r>
      <w:r w:rsidRPr="005A6D05">
        <w:rPr>
          <w:rFonts w:asciiTheme="minorHAnsi" w:hAnsiTheme="minorHAnsi" w:cs="Arial"/>
          <w:sz w:val="28"/>
          <w:szCs w:val="28"/>
        </w:rPr>
        <w:t>orte fosse considerada incómoda e ocultada como vivência familiar. Estas vivências sociais vêm com os estudantes e com os jovens profissionais e têm reflexo na sua aprendizagem e no seu relacionamento futuro com o utente em estado terminal.</w:t>
      </w:r>
    </w:p>
    <w:p w:rsidR="005A6D05" w:rsidRPr="005A6D05" w:rsidRDefault="005A6D05" w:rsidP="008F0533">
      <w:pPr>
        <w:pStyle w:val="texto"/>
        <w:spacing w:after="0"/>
        <w:rPr>
          <w:rFonts w:asciiTheme="minorHAnsi" w:hAnsiTheme="minorHAnsi"/>
          <w:sz w:val="28"/>
          <w:szCs w:val="28"/>
        </w:rPr>
      </w:pPr>
    </w:p>
    <w:p w:rsidR="005A6D05" w:rsidRPr="005A6D05" w:rsidRDefault="005A6D05" w:rsidP="008F0533">
      <w:pPr>
        <w:pStyle w:val="texto"/>
        <w:spacing w:after="0"/>
        <w:rPr>
          <w:rFonts w:asciiTheme="minorHAnsi" w:hAnsiTheme="minorHAnsi"/>
          <w:sz w:val="28"/>
          <w:szCs w:val="28"/>
        </w:rPr>
      </w:pPr>
      <w:r w:rsidRPr="001C6790">
        <w:rPr>
          <w:rFonts w:asciiTheme="minorHAnsi" w:hAnsiTheme="minorHAnsi"/>
          <w:sz w:val="28"/>
          <w:szCs w:val="28"/>
        </w:rPr>
        <w:t>O conceito e ideia da morte são aspetos que de uma forma ou de outra orientam o nosso destino. Num primeiro olhar, a morte associa-se a um desaparecimento, a um fim, no entanto a forma como acompanhamos a pessoa que morre é influenciada pela nossa representação de ser humano, de vida e de enfermagem.</w:t>
      </w:r>
    </w:p>
    <w:p w:rsidR="00CB4DEB" w:rsidRPr="005A6D05" w:rsidRDefault="005A6D05" w:rsidP="008F0533">
      <w:pPr>
        <w:spacing w:after="0" w:line="360" w:lineRule="auto"/>
        <w:jc w:val="both"/>
        <w:rPr>
          <w:sz w:val="28"/>
          <w:szCs w:val="28"/>
        </w:rPr>
      </w:pPr>
      <w:r w:rsidRPr="005A6D05">
        <w:rPr>
          <w:sz w:val="28"/>
          <w:szCs w:val="28"/>
        </w:rPr>
        <w:t>Mesmo nas mais diferentes conceções, a morte é sempre um fenómeno existencial, gerador de medo, despertando temores nos seres humanos e evidenciando sentimentos que se revelam na dificuldade em lidar com a finitude</w:t>
      </w:r>
    </w:p>
    <w:p w:rsidR="005A6D05" w:rsidRPr="008F0533" w:rsidRDefault="005A6D05" w:rsidP="008F0533">
      <w:pPr>
        <w:spacing w:after="0" w:line="360" w:lineRule="auto"/>
        <w:jc w:val="both"/>
        <w:rPr>
          <w:rFonts w:cs="Arial"/>
          <w:sz w:val="28"/>
          <w:szCs w:val="28"/>
        </w:rPr>
      </w:pPr>
      <w:r w:rsidRPr="008F0533">
        <w:rPr>
          <w:rFonts w:cs="Arial"/>
          <w:sz w:val="28"/>
          <w:szCs w:val="28"/>
        </w:rPr>
        <w:t>Na sua prática os enfermeiros podem ser determinantes tanto para a vida como para o processo de morrer</w:t>
      </w:r>
      <w:r w:rsidR="003A1E81">
        <w:rPr>
          <w:rFonts w:cs="Arial"/>
          <w:sz w:val="28"/>
          <w:szCs w:val="28"/>
        </w:rPr>
        <w:t>.</w:t>
      </w:r>
    </w:p>
    <w:p w:rsidR="005A6D05" w:rsidRPr="005A6D05" w:rsidRDefault="005A6D05" w:rsidP="008F0533">
      <w:pPr>
        <w:spacing w:after="0" w:line="360" w:lineRule="auto"/>
        <w:jc w:val="both"/>
        <w:rPr>
          <w:rFonts w:cs="Arial"/>
          <w:sz w:val="28"/>
          <w:szCs w:val="28"/>
        </w:rPr>
      </w:pPr>
      <w:r w:rsidRPr="005A6D05">
        <w:rPr>
          <w:rFonts w:cs="Arial"/>
          <w:sz w:val="28"/>
          <w:szCs w:val="28"/>
        </w:rPr>
        <w:t>É possível encontrar testemunhos da dureza e dificuldade que é para os prof</w:t>
      </w:r>
      <w:r w:rsidR="003A1E81">
        <w:rPr>
          <w:rFonts w:cs="Arial"/>
          <w:sz w:val="28"/>
          <w:szCs w:val="28"/>
        </w:rPr>
        <w:t>issionais de saúde</w:t>
      </w:r>
      <w:r w:rsidR="006C0D92">
        <w:rPr>
          <w:rFonts w:cs="Arial"/>
          <w:sz w:val="28"/>
          <w:szCs w:val="28"/>
        </w:rPr>
        <w:t xml:space="preserve">, nomeadamente para os </w:t>
      </w:r>
      <w:proofErr w:type="gramStart"/>
      <w:r w:rsidR="006C0D92">
        <w:rPr>
          <w:rFonts w:cs="Arial"/>
          <w:sz w:val="28"/>
          <w:szCs w:val="28"/>
        </w:rPr>
        <w:t xml:space="preserve">enfermeiros, </w:t>
      </w:r>
      <w:r w:rsidR="003A1E81">
        <w:rPr>
          <w:rFonts w:cs="Arial"/>
          <w:sz w:val="28"/>
          <w:szCs w:val="28"/>
        </w:rPr>
        <w:t xml:space="preserve"> lidar</w:t>
      </w:r>
      <w:proofErr w:type="gramEnd"/>
      <w:r w:rsidR="003A1E81">
        <w:rPr>
          <w:rFonts w:cs="Arial"/>
          <w:sz w:val="28"/>
          <w:szCs w:val="28"/>
        </w:rPr>
        <w:t xml:space="preserve"> com a m</w:t>
      </w:r>
      <w:r w:rsidRPr="005A6D05">
        <w:rPr>
          <w:rFonts w:cs="Arial"/>
          <w:sz w:val="28"/>
          <w:szCs w:val="28"/>
        </w:rPr>
        <w:t xml:space="preserve">orte, até mesmo </w:t>
      </w:r>
      <w:r w:rsidR="006C0D92">
        <w:rPr>
          <w:rFonts w:cs="Arial"/>
          <w:sz w:val="28"/>
          <w:szCs w:val="28"/>
        </w:rPr>
        <w:t>no que respeita a</w:t>
      </w:r>
      <w:r w:rsidRPr="005A6D05">
        <w:rPr>
          <w:rFonts w:cs="Arial"/>
          <w:sz w:val="28"/>
          <w:szCs w:val="28"/>
        </w:rPr>
        <w:t>os cuidados ao corpo</w:t>
      </w:r>
      <w:r w:rsidR="003A1E81">
        <w:rPr>
          <w:rFonts w:cs="Arial"/>
          <w:sz w:val="28"/>
          <w:szCs w:val="28"/>
        </w:rPr>
        <w:t>.</w:t>
      </w:r>
    </w:p>
    <w:p w:rsidR="005A6D05" w:rsidRPr="005A6D05" w:rsidRDefault="005A6D05" w:rsidP="008F0533">
      <w:pPr>
        <w:pStyle w:val="texto"/>
        <w:spacing w:after="0"/>
        <w:rPr>
          <w:rFonts w:asciiTheme="minorHAnsi" w:hAnsiTheme="minorHAnsi" w:cs="Arial"/>
          <w:sz w:val="28"/>
          <w:szCs w:val="28"/>
        </w:rPr>
      </w:pPr>
      <w:r w:rsidRPr="005A6D05">
        <w:rPr>
          <w:rFonts w:asciiTheme="minorHAnsi" w:hAnsiTheme="minorHAnsi" w:cs="Arial"/>
          <w:sz w:val="28"/>
          <w:szCs w:val="28"/>
        </w:rPr>
        <w:t>Num estudo realizado no Centro Hospitalar de S. João, os enfermeiros são os que mais reconhecem que o acompanhamento específico aos doentes em processo de morrer não existe,</w:t>
      </w:r>
      <w:r w:rsidRPr="005A6D05">
        <w:rPr>
          <w:rFonts w:asciiTheme="minorHAnsi" w:hAnsiTheme="minorHAnsi" w:cs="Arial"/>
          <w:i/>
          <w:sz w:val="28"/>
          <w:szCs w:val="28"/>
        </w:rPr>
        <w:t xml:space="preserve"> </w:t>
      </w:r>
      <w:r w:rsidRPr="005A6D05">
        <w:rPr>
          <w:rFonts w:asciiTheme="minorHAnsi" w:hAnsiTheme="minorHAnsi" w:cs="Arial"/>
          <w:sz w:val="28"/>
          <w:szCs w:val="28"/>
        </w:rPr>
        <w:t>tendo também reconhecido a importância de formação específica sobre esta questão (Silva, 2012).</w:t>
      </w:r>
    </w:p>
    <w:p w:rsidR="005A6D05" w:rsidRPr="001C6790" w:rsidRDefault="005A6D05" w:rsidP="008F0533">
      <w:pPr>
        <w:pStyle w:val="texto"/>
        <w:spacing w:after="0"/>
        <w:rPr>
          <w:rFonts w:asciiTheme="minorHAnsi" w:hAnsiTheme="minorHAnsi" w:cs="Arial"/>
          <w:sz w:val="28"/>
          <w:szCs w:val="28"/>
        </w:rPr>
      </w:pPr>
      <w:r w:rsidRPr="005A6D05">
        <w:rPr>
          <w:rFonts w:asciiTheme="minorHAnsi" w:hAnsiTheme="minorHAnsi" w:cs="Arial"/>
          <w:sz w:val="28"/>
          <w:szCs w:val="28"/>
        </w:rPr>
        <w:t xml:space="preserve">Ao longo da sua formação profissional, espera-se que os enfermeiros desenvolvam competências no sentido de assumir a responsabilidade de </w:t>
      </w:r>
      <w:r w:rsidRPr="005A6D05">
        <w:rPr>
          <w:rFonts w:asciiTheme="minorHAnsi" w:hAnsiTheme="minorHAnsi" w:cs="Arial"/>
          <w:sz w:val="28"/>
          <w:szCs w:val="28"/>
        </w:rPr>
        <w:lastRenderedPageBreak/>
        <w:t xml:space="preserve">assistir os clientes ao longo de todo o ciclo vital, o que, inevitavelmente </w:t>
      </w:r>
      <w:r w:rsidRPr="001C6790">
        <w:rPr>
          <w:rFonts w:asciiTheme="minorHAnsi" w:hAnsiTheme="minorHAnsi" w:cs="Arial"/>
          <w:sz w:val="28"/>
          <w:szCs w:val="28"/>
        </w:rPr>
        <w:t>inclui o momento da morte (Alves, 2012).</w:t>
      </w:r>
    </w:p>
    <w:p w:rsidR="008F0533" w:rsidRPr="001C6790" w:rsidRDefault="003F52E8" w:rsidP="008F0533">
      <w:pPr>
        <w:spacing w:after="0" w:line="360" w:lineRule="auto"/>
        <w:jc w:val="both"/>
        <w:rPr>
          <w:rFonts w:cs="Arial"/>
          <w:sz w:val="28"/>
          <w:szCs w:val="28"/>
        </w:rPr>
      </w:pPr>
      <w:r w:rsidRPr="001C6790">
        <w:rPr>
          <w:rFonts w:cs="Arial"/>
          <w:sz w:val="28"/>
          <w:szCs w:val="28"/>
        </w:rPr>
        <w:t xml:space="preserve">Partindo de todas esta premissas, foi nossa intenção perceber se a ocorrência do momento de morrer no hospital tem determinantes para refletirmos nas práticas de </w:t>
      </w:r>
      <w:r w:rsidR="003A1E81" w:rsidRPr="001C6790">
        <w:rPr>
          <w:rFonts w:cs="Arial"/>
          <w:sz w:val="28"/>
          <w:szCs w:val="28"/>
        </w:rPr>
        <w:t>e</w:t>
      </w:r>
      <w:r w:rsidRPr="001C6790">
        <w:rPr>
          <w:rFonts w:cs="Arial"/>
          <w:sz w:val="28"/>
          <w:szCs w:val="28"/>
        </w:rPr>
        <w:t>nfermagem. Assim</w:t>
      </w:r>
      <w:r w:rsidR="003A1E81" w:rsidRPr="001C6790">
        <w:rPr>
          <w:rFonts w:cs="Arial"/>
          <w:sz w:val="28"/>
          <w:szCs w:val="28"/>
        </w:rPr>
        <w:t>,</w:t>
      </w:r>
      <w:r w:rsidRPr="001C6790">
        <w:rPr>
          <w:rFonts w:cs="Arial"/>
          <w:sz w:val="28"/>
          <w:szCs w:val="28"/>
        </w:rPr>
        <w:t xml:space="preserve"> r</w:t>
      </w:r>
      <w:r w:rsidR="003A1E81" w:rsidRPr="001C6790">
        <w:rPr>
          <w:rFonts w:cs="Arial"/>
          <w:sz w:val="28"/>
          <w:szCs w:val="28"/>
        </w:rPr>
        <w:t>ealizámos</w:t>
      </w:r>
      <w:r w:rsidR="008F0533" w:rsidRPr="001C6790">
        <w:rPr>
          <w:rFonts w:cs="Arial"/>
          <w:sz w:val="28"/>
          <w:szCs w:val="28"/>
        </w:rPr>
        <w:t xml:space="preserve"> um estudo prévio, relativo aos últimos cinco anos, que nos permitiu conhecer a realidade estatística da morte em Portugal e no Centro Hospitalar em estudo. </w:t>
      </w:r>
    </w:p>
    <w:p w:rsidR="008F0533" w:rsidRPr="001C6790" w:rsidRDefault="008F0533" w:rsidP="008F0533">
      <w:pPr>
        <w:autoSpaceDE w:val="0"/>
        <w:autoSpaceDN w:val="0"/>
        <w:adjustRightInd w:val="0"/>
        <w:spacing w:after="0" w:line="360" w:lineRule="auto"/>
        <w:jc w:val="both"/>
        <w:rPr>
          <w:rFonts w:cs="Arial"/>
          <w:sz w:val="28"/>
          <w:szCs w:val="28"/>
        </w:rPr>
      </w:pPr>
      <w:r w:rsidRPr="001C6790">
        <w:rPr>
          <w:rFonts w:cs="Arial"/>
          <w:sz w:val="28"/>
          <w:szCs w:val="28"/>
          <w:lang w:eastAsia="pt-PT"/>
        </w:rPr>
        <w:t>Procuramos conhecer, compreender e analisar a realidade assistencial no processo de morrer, no próprio context</w:t>
      </w:r>
      <w:r w:rsidR="003F52E8" w:rsidRPr="001C6790">
        <w:rPr>
          <w:rFonts w:cs="Arial"/>
          <w:sz w:val="28"/>
          <w:szCs w:val="28"/>
          <w:lang w:eastAsia="pt-PT"/>
        </w:rPr>
        <w:t>o de prestação de cuidados, pela</w:t>
      </w:r>
      <w:r w:rsidRPr="001C6790">
        <w:rPr>
          <w:rFonts w:cs="Arial"/>
          <w:sz w:val="28"/>
          <w:szCs w:val="28"/>
          <w:lang w:eastAsia="pt-PT"/>
        </w:rPr>
        <w:t xml:space="preserve"> </w:t>
      </w:r>
      <w:r w:rsidR="003F52E8" w:rsidRPr="001C6790">
        <w:rPr>
          <w:rFonts w:cs="Arial"/>
          <w:sz w:val="28"/>
          <w:szCs w:val="28"/>
        </w:rPr>
        <w:t>elaboração deste</w:t>
      </w:r>
      <w:r w:rsidRPr="001C6790">
        <w:rPr>
          <w:rFonts w:cs="Arial"/>
          <w:sz w:val="28"/>
          <w:szCs w:val="28"/>
        </w:rPr>
        <w:t xml:space="preserve"> estudo, expl</w:t>
      </w:r>
      <w:r w:rsidR="003A1E81" w:rsidRPr="001C6790">
        <w:rPr>
          <w:rFonts w:cs="Arial"/>
          <w:sz w:val="28"/>
          <w:szCs w:val="28"/>
        </w:rPr>
        <w:t>oratório, descritivo e retrospe</w:t>
      </w:r>
      <w:r w:rsidRPr="001C6790">
        <w:rPr>
          <w:rFonts w:cs="Arial"/>
          <w:sz w:val="28"/>
          <w:szCs w:val="28"/>
        </w:rPr>
        <w:t>tivo, relativo aos an</w:t>
      </w:r>
      <w:r w:rsidR="003F52E8" w:rsidRPr="001C6790">
        <w:rPr>
          <w:rFonts w:cs="Arial"/>
          <w:sz w:val="28"/>
          <w:szCs w:val="28"/>
        </w:rPr>
        <w:t>os de 2012 a 2016, com intuito de</w:t>
      </w:r>
      <w:r w:rsidRPr="001C6790">
        <w:rPr>
          <w:rFonts w:cs="Arial"/>
          <w:sz w:val="28"/>
          <w:szCs w:val="28"/>
        </w:rPr>
        <w:t xml:space="preserve"> responder à seguinte questão: será que a ocorrência do momento de morrer no hospital tem determinantes pa</w:t>
      </w:r>
      <w:r w:rsidR="003A1E81" w:rsidRPr="001C6790">
        <w:rPr>
          <w:rFonts w:cs="Arial"/>
          <w:sz w:val="28"/>
          <w:szCs w:val="28"/>
        </w:rPr>
        <w:t>ra refletirmos nas práticas de e</w:t>
      </w:r>
      <w:r w:rsidRPr="001C6790">
        <w:rPr>
          <w:rFonts w:cs="Arial"/>
          <w:sz w:val="28"/>
          <w:szCs w:val="28"/>
        </w:rPr>
        <w:t>nfermagem?</w:t>
      </w:r>
    </w:p>
    <w:p w:rsidR="008F0533" w:rsidRPr="001C6790" w:rsidRDefault="003A1E81" w:rsidP="008F0533">
      <w:pPr>
        <w:spacing w:after="0" w:line="360" w:lineRule="auto"/>
        <w:jc w:val="both"/>
        <w:rPr>
          <w:rFonts w:cs="Arial"/>
          <w:sz w:val="28"/>
          <w:szCs w:val="28"/>
        </w:rPr>
      </w:pPr>
      <w:r w:rsidRPr="001C6790">
        <w:rPr>
          <w:rFonts w:cs="Arial"/>
          <w:sz w:val="28"/>
          <w:szCs w:val="28"/>
        </w:rPr>
        <w:t>Esta aná</w:t>
      </w:r>
      <w:r w:rsidR="003F52E8" w:rsidRPr="001C6790">
        <w:rPr>
          <w:rFonts w:cs="Arial"/>
          <w:sz w:val="28"/>
          <w:szCs w:val="28"/>
        </w:rPr>
        <w:t>lise permitiu</w:t>
      </w:r>
      <w:r w:rsidR="008F0533" w:rsidRPr="001C6790">
        <w:rPr>
          <w:rFonts w:cs="Arial"/>
          <w:sz w:val="28"/>
          <w:szCs w:val="28"/>
        </w:rPr>
        <w:t xml:space="preserve"> perceber a incidência das mortes de acordo com: onde se morre, género, idade e ciclo diário e os critérios de inclusão neste estudo foram para os dados nacionais ser adulto (idade &gt; 18 anos) e para os dados do Centro Hospitalar de S. João ser adulto (idade &gt; 18 anos) em serviço internamento ou urgência.</w:t>
      </w:r>
    </w:p>
    <w:p w:rsidR="008F0533" w:rsidRPr="001C6790" w:rsidRDefault="006C0D92" w:rsidP="008F0533">
      <w:pPr>
        <w:spacing w:after="0" w:line="360" w:lineRule="auto"/>
        <w:jc w:val="both"/>
        <w:rPr>
          <w:rFonts w:cs="Arial"/>
          <w:sz w:val="28"/>
          <w:szCs w:val="28"/>
        </w:rPr>
      </w:pPr>
      <w:r w:rsidRPr="001C6790">
        <w:rPr>
          <w:rFonts w:cs="Arial"/>
          <w:sz w:val="28"/>
          <w:szCs w:val="28"/>
        </w:rPr>
        <w:t xml:space="preserve">Dos dados obtidos do INE, </w:t>
      </w:r>
      <w:r w:rsidR="003A1E81" w:rsidRPr="001C6790">
        <w:rPr>
          <w:rFonts w:cs="Arial"/>
          <w:sz w:val="28"/>
          <w:szCs w:val="28"/>
        </w:rPr>
        <w:t>verificá</w:t>
      </w:r>
      <w:r w:rsidR="008F0533" w:rsidRPr="001C6790">
        <w:rPr>
          <w:rFonts w:cs="Arial"/>
          <w:sz w:val="28"/>
          <w:szCs w:val="28"/>
        </w:rPr>
        <w:t xml:space="preserve">mos que nos últimos cinco anos (2012-2016) ocorreram </w:t>
      </w:r>
      <w:r w:rsidR="008F0533" w:rsidRPr="001C6790">
        <w:rPr>
          <w:rFonts w:cs="Arial"/>
          <w:color w:val="000000"/>
          <w:sz w:val="28"/>
          <w:szCs w:val="28"/>
          <w:lang w:eastAsia="pt-PT"/>
        </w:rPr>
        <w:t>535</w:t>
      </w:r>
      <w:r w:rsidR="003A1E81" w:rsidRPr="001C6790">
        <w:rPr>
          <w:rFonts w:cs="Arial"/>
          <w:color w:val="000000"/>
          <w:sz w:val="28"/>
          <w:szCs w:val="28"/>
          <w:lang w:eastAsia="pt-PT"/>
        </w:rPr>
        <w:t>.</w:t>
      </w:r>
      <w:r w:rsidR="008F0533" w:rsidRPr="001C6790">
        <w:rPr>
          <w:rFonts w:cs="Arial"/>
          <w:color w:val="000000"/>
          <w:sz w:val="28"/>
          <w:szCs w:val="28"/>
          <w:lang w:eastAsia="pt-PT"/>
        </w:rPr>
        <w:t>682</w:t>
      </w:r>
      <w:r w:rsidR="008F0533" w:rsidRPr="001C6790">
        <w:rPr>
          <w:rFonts w:cs="Arial"/>
          <w:sz w:val="28"/>
          <w:szCs w:val="28"/>
        </w:rPr>
        <w:t xml:space="preserve"> mortes de adultos em Portugal, sendo que em média, 63% acontecem em meio hospitalar. Foi também possível verificar que anualmente, com uma diferença percentual de cerca de 1%, morrem ma</w:t>
      </w:r>
      <w:r w:rsidR="003A1E81" w:rsidRPr="001C6790">
        <w:rPr>
          <w:rFonts w:cs="Arial"/>
          <w:sz w:val="28"/>
          <w:szCs w:val="28"/>
        </w:rPr>
        <w:t>is homens do que mulheres, exce</w:t>
      </w:r>
      <w:r w:rsidR="008F0533" w:rsidRPr="001C6790">
        <w:rPr>
          <w:rFonts w:cs="Arial"/>
          <w:sz w:val="28"/>
          <w:szCs w:val="28"/>
        </w:rPr>
        <w:t xml:space="preserve">to </w:t>
      </w:r>
      <w:r w:rsidR="003A1E81" w:rsidRPr="001C6790">
        <w:rPr>
          <w:rFonts w:cs="Arial"/>
          <w:sz w:val="28"/>
          <w:szCs w:val="28"/>
        </w:rPr>
        <w:t xml:space="preserve">no </w:t>
      </w:r>
      <w:r w:rsidR="008F0533" w:rsidRPr="001C6790">
        <w:rPr>
          <w:rFonts w:cs="Arial"/>
          <w:sz w:val="28"/>
          <w:szCs w:val="28"/>
        </w:rPr>
        <w:t>ano de 2015 em que se inverteu esta tendência.</w:t>
      </w:r>
    </w:p>
    <w:p w:rsidR="008F0533" w:rsidRDefault="008F0533" w:rsidP="008F0533">
      <w:pPr>
        <w:spacing w:after="0" w:line="360" w:lineRule="auto"/>
        <w:jc w:val="both"/>
        <w:rPr>
          <w:rFonts w:cs="Arial"/>
          <w:sz w:val="28"/>
          <w:szCs w:val="28"/>
        </w:rPr>
      </w:pPr>
      <w:r w:rsidRPr="001C6790">
        <w:rPr>
          <w:rFonts w:cs="Arial"/>
          <w:sz w:val="28"/>
          <w:szCs w:val="28"/>
        </w:rPr>
        <w:t xml:space="preserve">No Centro Hospitalar em estudo, no mesmo período de tempo e para a mesma população, ocorreram 13.227 mortes, mas neste caso foram mais </w:t>
      </w:r>
      <w:r w:rsidRPr="001C6790">
        <w:rPr>
          <w:rFonts w:cs="Arial"/>
          <w:sz w:val="28"/>
          <w:szCs w:val="28"/>
        </w:rPr>
        <w:lastRenderedPageBreak/>
        <w:t xml:space="preserve">14,36 % de mortes do sexo masculino. Analisado o ciclo diário </w:t>
      </w:r>
      <w:r w:rsidR="003A1E81" w:rsidRPr="001C6790">
        <w:rPr>
          <w:rFonts w:cs="Arial"/>
          <w:sz w:val="28"/>
          <w:szCs w:val="28"/>
        </w:rPr>
        <w:t>da ocorrência de mortes constatá</w:t>
      </w:r>
      <w:r w:rsidRPr="001C6790">
        <w:rPr>
          <w:rFonts w:cs="Arial"/>
          <w:sz w:val="28"/>
          <w:szCs w:val="28"/>
        </w:rPr>
        <w:t xml:space="preserve">mos que 38,82% ocorrem no turno da noite, 31,82% no turno da manha e 29,36% no turno da tarde. Quanto </w:t>
      </w:r>
      <w:r w:rsidR="003A1E81" w:rsidRPr="001C6790">
        <w:rPr>
          <w:rFonts w:cs="Arial"/>
          <w:sz w:val="28"/>
          <w:szCs w:val="28"/>
        </w:rPr>
        <w:t>à</w:t>
      </w:r>
      <w:r w:rsidRPr="001C6790">
        <w:rPr>
          <w:rFonts w:cs="Arial"/>
          <w:sz w:val="28"/>
          <w:szCs w:val="28"/>
        </w:rPr>
        <w:t>s áreas cl</w:t>
      </w:r>
      <w:r w:rsidR="003A1E81" w:rsidRPr="001C6790">
        <w:rPr>
          <w:rFonts w:cs="Arial"/>
          <w:sz w:val="28"/>
          <w:szCs w:val="28"/>
        </w:rPr>
        <w:t>í</w:t>
      </w:r>
      <w:r w:rsidRPr="001C6790">
        <w:rPr>
          <w:rFonts w:cs="Arial"/>
          <w:sz w:val="28"/>
          <w:szCs w:val="28"/>
        </w:rPr>
        <w:t>nicas onde</w:t>
      </w:r>
      <w:r w:rsidRPr="00BD3D97">
        <w:rPr>
          <w:rFonts w:cs="Arial"/>
          <w:sz w:val="28"/>
          <w:szCs w:val="28"/>
        </w:rPr>
        <w:t xml:space="preserve"> ocorreram as mort</w:t>
      </w:r>
      <w:r w:rsidR="003A1E81">
        <w:rPr>
          <w:rFonts w:cs="Arial"/>
          <w:sz w:val="28"/>
          <w:szCs w:val="28"/>
        </w:rPr>
        <w:t>es 42,42% aconteceram na área mé</w:t>
      </w:r>
      <w:r w:rsidRPr="00BD3D97">
        <w:rPr>
          <w:rFonts w:cs="Arial"/>
          <w:sz w:val="28"/>
          <w:szCs w:val="28"/>
        </w:rPr>
        <w:t xml:space="preserve">dica, 33,05% em Cuidados Intensivos, 12,36% na área </w:t>
      </w:r>
      <w:r w:rsidR="003A1E81">
        <w:rPr>
          <w:rFonts w:cs="Arial"/>
          <w:sz w:val="28"/>
          <w:szCs w:val="28"/>
        </w:rPr>
        <w:t>c</w:t>
      </w:r>
      <w:r w:rsidRPr="00BD3D97">
        <w:rPr>
          <w:rFonts w:cs="Arial"/>
          <w:sz w:val="28"/>
          <w:szCs w:val="28"/>
        </w:rPr>
        <w:t>irúrgica e 12,15% no Serviço de Urgência.</w:t>
      </w:r>
    </w:p>
    <w:p w:rsidR="00156128" w:rsidRDefault="00156128" w:rsidP="008F0533">
      <w:pPr>
        <w:spacing w:after="0" w:line="360" w:lineRule="auto"/>
        <w:jc w:val="both"/>
        <w:rPr>
          <w:rFonts w:cs="Arial"/>
          <w:sz w:val="28"/>
          <w:szCs w:val="28"/>
        </w:rPr>
      </w:pPr>
    </w:p>
    <w:p w:rsidR="00BD3D97" w:rsidRPr="00BD3D97" w:rsidRDefault="00BD3D97" w:rsidP="008F0533">
      <w:pPr>
        <w:spacing w:after="0" w:line="360" w:lineRule="auto"/>
        <w:jc w:val="both"/>
        <w:rPr>
          <w:rFonts w:eastAsia="Times New Roman"/>
          <w:sz w:val="28"/>
          <w:szCs w:val="28"/>
        </w:rPr>
      </w:pPr>
      <w:r w:rsidRPr="00BD3D97">
        <w:rPr>
          <w:rFonts w:eastAsia="Times New Roman"/>
          <w:sz w:val="28"/>
          <w:szCs w:val="28"/>
        </w:rPr>
        <w:t xml:space="preserve">Fundamentada nos pressupostos teóricos, a enfermagem agrega valor social e científico ao seu saber e ao seu saber fazer, qualificando o cuidado prestado, bem como o seu contributo específico no âmbito multidisciplinar (Salviano </w:t>
      </w:r>
      <w:proofErr w:type="spellStart"/>
      <w:r w:rsidRPr="00BD3D97">
        <w:rPr>
          <w:rFonts w:eastAsia="Times New Roman"/>
          <w:sz w:val="28"/>
          <w:szCs w:val="28"/>
        </w:rPr>
        <w:t>et</w:t>
      </w:r>
      <w:proofErr w:type="spellEnd"/>
      <w:r w:rsidRPr="00BD3D97">
        <w:rPr>
          <w:rFonts w:eastAsia="Times New Roman"/>
          <w:sz w:val="28"/>
          <w:szCs w:val="28"/>
        </w:rPr>
        <w:t xml:space="preserve"> al., 2016).  </w:t>
      </w:r>
    </w:p>
    <w:p w:rsidR="005A6D05" w:rsidRPr="005A6D05" w:rsidRDefault="005A6D05" w:rsidP="008F0533">
      <w:pPr>
        <w:pStyle w:val="texto"/>
        <w:spacing w:after="0"/>
        <w:rPr>
          <w:rFonts w:asciiTheme="minorHAnsi" w:hAnsiTheme="minorHAnsi" w:cs="Arial"/>
          <w:sz w:val="28"/>
          <w:szCs w:val="28"/>
        </w:rPr>
      </w:pPr>
      <w:r w:rsidRPr="005A6D05">
        <w:rPr>
          <w:rFonts w:asciiTheme="minorHAnsi" w:hAnsiTheme="minorHAnsi" w:cs="Arial"/>
          <w:sz w:val="28"/>
          <w:szCs w:val="28"/>
        </w:rPr>
        <w:t>Para melhor compreendermos as práticas de Enfermagem importa analisar os conceitos e teorias que a suportam pois que “</w:t>
      </w:r>
      <w:r w:rsidRPr="005A6D05">
        <w:rPr>
          <w:rFonts w:asciiTheme="minorHAnsi" w:hAnsiTheme="minorHAnsi" w:cs="Arial"/>
          <w:i/>
          <w:sz w:val="28"/>
          <w:szCs w:val="28"/>
        </w:rPr>
        <w:t>as teorias e modelos de enfermagem são desenvolvidos para fornecer um enquadramento que incide sobre a prática de enfermagem”</w:t>
      </w:r>
      <w:r w:rsidRPr="005A6D05">
        <w:rPr>
          <w:rFonts w:asciiTheme="minorHAnsi" w:hAnsiTheme="minorHAnsi" w:cs="Arial"/>
          <w:sz w:val="28"/>
          <w:szCs w:val="28"/>
        </w:rPr>
        <w:t xml:space="preserve"> (</w:t>
      </w:r>
      <w:proofErr w:type="spellStart"/>
      <w:r w:rsidRPr="005A6D05">
        <w:rPr>
          <w:rFonts w:asciiTheme="minorHAnsi" w:hAnsiTheme="minorHAnsi" w:cs="Arial"/>
          <w:sz w:val="28"/>
          <w:szCs w:val="28"/>
        </w:rPr>
        <w:t>Shah</w:t>
      </w:r>
      <w:proofErr w:type="spellEnd"/>
      <w:r w:rsidRPr="005A6D05">
        <w:rPr>
          <w:rFonts w:asciiTheme="minorHAnsi" w:hAnsiTheme="minorHAnsi" w:cs="Arial"/>
          <w:sz w:val="28"/>
          <w:szCs w:val="28"/>
        </w:rPr>
        <w:t>, 2015. pg39).</w:t>
      </w:r>
    </w:p>
    <w:p w:rsidR="005A6D05" w:rsidRPr="006C0D92" w:rsidRDefault="005A6D05" w:rsidP="006C0D92">
      <w:pPr>
        <w:pStyle w:val="Ttulo1"/>
        <w:spacing w:before="0" w:line="360" w:lineRule="auto"/>
        <w:jc w:val="both"/>
        <w:rPr>
          <w:b w:val="0"/>
          <w:color w:val="000000" w:themeColor="text1"/>
        </w:rPr>
      </w:pPr>
      <w:r w:rsidRPr="006C0D92">
        <w:rPr>
          <w:b w:val="0"/>
          <w:color w:val="000000" w:themeColor="text1"/>
        </w:rPr>
        <w:lastRenderedPageBreak/>
        <w:t>“A dimensão teórica pode ser representada por suas teorias, que podem ser compreendidas como modelos conceituais, a partir d</w:t>
      </w:r>
      <w:r w:rsidR="006C0D92">
        <w:rPr>
          <w:b w:val="0"/>
          <w:color w:val="000000" w:themeColor="text1"/>
        </w:rPr>
        <w:t>e elaborações sistematizadas, como a</w:t>
      </w:r>
      <w:r w:rsidRPr="006C0D92">
        <w:rPr>
          <w:b w:val="0"/>
          <w:color w:val="000000" w:themeColor="text1"/>
        </w:rPr>
        <w:t>s teorias de enfermagem, as quais visam a consolidação da enfermagem como ciência” (Salviano, 2016: pg1242), sendo elas que para a enfermagem definem e esclarecem a finalidade da sua prática, distinguindo-a de outras profissões. De uma forma mais ou menos explícita, todas elas definem quatro conceitos - pessoa, saúde, ambiente e enfermagem – pelo que, tendo por base as grandes teorias, fomos procurar o referencial teórico que sustenta a prática de enfermagem ao doente no processo de morrer, tendo a nossa pesquisa m</w:t>
      </w:r>
      <w:r w:rsidR="003A1E81" w:rsidRPr="006C0D92">
        <w:rPr>
          <w:b w:val="0"/>
          <w:color w:val="000000" w:themeColor="text1"/>
        </w:rPr>
        <w:t xml:space="preserve">ostrado a que há escassas referências de suporte à </w:t>
      </w:r>
      <w:proofErr w:type="spellStart"/>
      <w:r w:rsidR="003A1E81" w:rsidRPr="006C0D92">
        <w:rPr>
          <w:b w:val="0"/>
          <w:color w:val="000000" w:themeColor="text1"/>
        </w:rPr>
        <w:t>prá</w:t>
      </w:r>
      <w:r w:rsidR="00D0053A" w:rsidRPr="006C0D92">
        <w:rPr>
          <w:b w:val="0"/>
          <w:color w:val="000000" w:themeColor="text1"/>
        </w:rPr>
        <w:t>d</w:t>
      </w:r>
      <w:r w:rsidRPr="006C0D92">
        <w:rPr>
          <w:b w:val="0"/>
          <w:color w:val="000000" w:themeColor="text1"/>
        </w:rPr>
        <w:t>tica</w:t>
      </w:r>
      <w:proofErr w:type="spellEnd"/>
      <w:r w:rsidRPr="006C0D92">
        <w:rPr>
          <w:b w:val="0"/>
          <w:color w:val="000000" w:themeColor="text1"/>
        </w:rPr>
        <w:t xml:space="preserve"> nesta fase do ciclo vital.</w:t>
      </w:r>
    </w:p>
    <w:p w:rsidR="005A6D05" w:rsidRPr="006C0D92" w:rsidRDefault="005A6D05" w:rsidP="008F0533">
      <w:pPr>
        <w:pStyle w:val="texto"/>
        <w:spacing w:after="0"/>
        <w:rPr>
          <w:rFonts w:asciiTheme="minorHAnsi" w:hAnsiTheme="minorHAnsi"/>
          <w:sz w:val="28"/>
          <w:szCs w:val="28"/>
        </w:rPr>
      </w:pPr>
      <w:r w:rsidRPr="006C0D92">
        <w:rPr>
          <w:rFonts w:asciiTheme="minorHAnsi" w:hAnsiTheme="minorHAnsi"/>
          <w:sz w:val="28"/>
          <w:szCs w:val="28"/>
        </w:rPr>
        <w:t xml:space="preserve">Ainda que as manifestações sobre a morte e o processo de morrer, não apareçam igualmente evidenciadas nas teorias de enfermagem, existem em alguns referenciais, alusões claras a esse momento. </w:t>
      </w:r>
    </w:p>
    <w:p w:rsidR="005A6D05" w:rsidRPr="005A6D05" w:rsidRDefault="005A6D05" w:rsidP="008F0533">
      <w:pPr>
        <w:spacing w:after="0" w:line="360" w:lineRule="auto"/>
        <w:jc w:val="both"/>
        <w:rPr>
          <w:sz w:val="28"/>
          <w:szCs w:val="28"/>
        </w:rPr>
      </w:pPr>
      <w:r w:rsidRPr="006C0D92">
        <w:rPr>
          <w:sz w:val="28"/>
          <w:szCs w:val="28"/>
        </w:rPr>
        <w:t xml:space="preserve">Para </w:t>
      </w:r>
      <w:proofErr w:type="spellStart"/>
      <w:r w:rsidRPr="006C0D92">
        <w:rPr>
          <w:sz w:val="28"/>
          <w:szCs w:val="28"/>
        </w:rPr>
        <w:t>Virginia</w:t>
      </w:r>
      <w:proofErr w:type="spellEnd"/>
      <w:r w:rsidRPr="006C0D92">
        <w:rPr>
          <w:sz w:val="28"/>
          <w:szCs w:val="28"/>
        </w:rPr>
        <w:t xml:space="preserve"> Henderson, a enfermagem caracteriza-se pela assistência à pessoa doente ou saudável, no desempenho das atividades que contribuem para a saúde, para a sua recuperação ou </w:t>
      </w:r>
      <w:r w:rsidRPr="005A6D05">
        <w:rPr>
          <w:sz w:val="28"/>
          <w:szCs w:val="28"/>
        </w:rPr>
        <w:t>para uma morte tranquila, que ela realizaria sem auxílio se tivesse força, desejo ou conhecimento necessário (</w:t>
      </w:r>
      <w:proofErr w:type="spellStart"/>
      <w:r w:rsidRPr="005A6D05">
        <w:rPr>
          <w:sz w:val="28"/>
          <w:szCs w:val="28"/>
        </w:rPr>
        <w:t>McEwen</w:t>
      </w:r>
      <w:proofErr w:type="spellEnd"/>
      <w:r w:rsidRPr="005A6D05">
        <w:rPr>
          <w:sz w:val="28"/>
          <w:szCs w:val="28"/>
        </w:rPr>
        <w:t xml:space="preserve"> e </w:t>
      </w:r>
      <w:proofErr w:type="spellStart"/>
      <w:r w:rsidRPr="005A6D05">
        <w:rPr>
          <w:sz w:val="28"/>
          <w:szCs w:val="28"/>
        </w:rPr>
        <w:t>Wills</w:t>
      </w:r>
      <w:proofErr w:type="spellEnd"/>
      <w:r w:rsidRPr="005A6D05">
        <w:rPr>
          <w:sz w:val="28"/>
          <w:szCs w:val="28"/>
        </w:rPr>
        <w:t xml:space="preserve">, 2016). </w:t>
      </w:r>
    </w:p>
    <w:p w:rsidR="005A6D05" w:rsidRPr="005A6D05" w:rsidRDefault="005A6D05" w:rsidP="008F0533">
      <w:pPr>
        <w:pStyle w:val="Textosimples"/>
        <w:spacing w:line="360" w:lineRule="auto"/>
        <w:jc w:val="both"/>
        <w:outlineLvl w:val="0"/>
        <w:rPr>
          <w:rFonts w:asciiTheme="minorHAnsi" w:hAnsiTheme="minorHAnsi"/>
          <w:sz w:val="28"/>
          <w:szCs w:val="28"/>
        </w:rPr>
      </w:pPr>
      <w:r w:rsidRPr="005A6D05">
        <w:rPr>
          <w:rFonts w:asciiTheme="minorHAnsi" w:hAnsiTheme="minorHAnsi"/>
          <w:sz w:val="28"/>
          <w:szCs w:val="28"/>
          <w:lang w:val="pt-PT"/>
        </w:rPr>
        <w:t xml:space="preserve">Na perspetiva de </w:t>
      </w:r>
      <w:proofErr w:type="spellStart"/>
      <w:r w:rsidRPr="005A6D05">
        <w:rPr>
          <w:rFonts w:asciiTheme="minorHAnsi" w:hAnsiTheme="minorHAnsi"/>
          <w:sz w:val="28"/>
          <w:szCs w:val="28"/>
          <w:lang w:val="pt-PT"/>
        </w:rPr>
        <w:t>Imogene</w:t>
      </w:r>
      <w:proofErr w:type="spellEnd"/>
      <w:r w:rsidRPr="005A6D05">
        <w:rPr>
          <w:rFonts w:asciiTheme="minorHAnsi" w:hAnsiTheme="minorHAnsi"/>
          <w:sz w:val="28"/>
          <w:szCs w:val="28"/>
          <w:lang w:val="pt-PT"/>
        </w:rPr>
        <w:t xml:space="preserve"> King, a enfermagem baseia-se num processo interpessoal de ação, reação, interação e transação, cujo objetivo é ajudar os indivíduos e grupos a atingir, manter e restaurar a saúde. Se isso não for possível, os enfermeiros auxiliam os indivíduos a morrer com dignidade (</w:t>
      </w:r>
      <w:proofErr w:type="spellStart"/>
      <w:r w:rsidRPr="005A6D05">
        <w:rPr>
          <w:rFonts w:asciiTheme="minorHAnsi" w:hAnsiTheme="minorHAnsi"/>
          <w:sz w:val="28"/>
          <w:szCs w:val="28"/>
          <w:lang w:val="pt-PT"/>
        </w:rPr>
        <w:t>McEwen</w:t>
      </w:r>
      <w:proofErr w:type="spellEnd"/>
      <w:r w:rsidRPr="005A6D05">
        <w:rPr>
          <w:rFonts w:asciiTheme="minorHAnsi" w:hAnsiTheme="minorHAnsi"/>
          <w:sz w:val="28"/>
          <w:szCs w:val="28"/>
          <w:lang w:val="pt-PT"/>
        </w:rPr>
        <w:t xml:space="preserve"> e </w:t>
      </w:r>
      <w:proofErr w:type="spellStart"/>
      <w:r w:rsidRPr="005A6D05">
        <w:rPr>
          <w:rFonts w:asciiTheme="minorHAnsi" w:hAnsiTheme="minorHAnsi"/>
          <w:sz w:val="28"/>
          <w:szCs w:val="28"/>
          <w:lang w:val="pt-PT"/>
        </w:rPr>
        <w:t>Wills</w:t>
      </w:r>
      <w:proofErr w:type="spellEnd"/>
      <w:r w:rsidRPr="005A6D05">
        <w:rPr>
          <w:rFonts w:asciiTheme="minorHAnsi" w:hAnsiTheme="minorHAnsi"/>
          <w:sz w:val="28"/>
          <w:szCs w:val="28"/>
          <w:lang w:val="pt-PT"/>
        </w:rPr>
        <w:t xml:space="preserve">, 2016). </w:t>
      </w:r>
    </w:p>
    <w:p w:rsidR="005A6D05" w:rsidRPr="005A6D05" w:rsidRDefault="005A6D05" w:rsidP="008F0533">
      <w:pPr>
        <w:pStyle w:val="Textosimples"/>
        <w:spacing w:line="360" w:lineRule="auto"/>
        <w:jc w:val="both"/>
        <w:outlineLvl w:val="0"/>
        <w:rPr>
          <w:rFonts w:asciiTheme="minorHAnsi" w:hAnsiTheme="minorHAnsi"/>
          <w:sz w:val="28"/>
          <w:szCs w:val="28"/>
        </w:rPr>
      </w:pPr>
      <w:r w:rsidRPr="005A6D05">
        <w:rPr>
          <w:rFonts w:asciiTheme="minorHAnsi" w:hAnsiTheme="minorHAnsi"/>
          <w:sz w:val="28"/>
          <w:szCs w:val="28"/>
          <w:lang w:val="pt-PT"/>
        </w:rPr>
        <w:t xml:space="preserve">Para Calista </w:t>
      </w:r>
      <w:proofErr w:type="spellStart"/>
      <w:r w:rsidRPr="005A6D05">
        <w:rPr>
          <w:rFonts w:asciiTheme="minorHAnsi" w:hAnsiTheme="minorHAnsi"/>
          <w:sz w:val="28"/>
          <w:szCs w:val="28"/>
          <w:lang w:val="pt-PT"/>
        </w:rPr>
        <w:t>Roy</w:t>
      </w:r>
      <w:proofErr w:type="spellEnd"/>
      <w:r w:rsidRPr="005A6D05">
        <w:rPr>
          <w:rFonts w:asciiTheme="minorHAnsi" w:hAnsiTheme="minorHAnsi"/>
          <w:sz w:val="28"/>
          <w:szCs w:val="28"/>
          <w:lang w:val="pt-PT"/>
        </w:rPr>
        <w:t xml:space="preserve">, a enfermagem é uma ciência que se centra nos processos de vida humanos e na promoção da adaptação da pessoa. Nesta perspetiva, o desafio é avaliar os comportamentos e os fatores que influenciam a </w:t>
      </w:r>
      <w:r w:rsidRPr="005A6D05">
        <w:rPr>
          <w:rFonts w:asciiTheme="minorHAnsi" w:hAnsiTheme="minorHAnsi"/>
          <w:sz w:val="28"/>
          <w:szCs w:val="28"/>
          <w:lang w:val="pt-PT"/>
        </w:rPr>
        <w:lastRenderedPageBreak/>
        <w:t>capacidade de adaptação da pessoa nos quatro modos adaptativos (fisiológico-físico, identidade do autoconceito de grupo, função do papel e interdependência) e intervir para potenciar essas capacidades e melhorar a interação com o meio, contribuindo para a saúde, para a qualidade de vida ou para uma morte com dignidade (</w:t>
      </w:r>
      <w:proofErr w:type="spellStart"/>
      <w:r w:rsidRPr="005A6D05">
        <w:rPr>
          <w:rFonts w:asciiTheme="minorHAnsi" w:hAnsiTheme="minorHAnsi"/>
          <w:sz w:val="28"/>
          <w:szCs w:val="28"/>
          <w:lang w:val="pt-PT"/>
        </w:rPr>
        <w:t>Pepin</w:t>
      </w:r>
      <w:proofErr w:type="spellEnd"/>
      <w:r w:rsidRPr="005A6D05">
        <w:rPr>
          <w:rFonts w:asciiTheme="minorHAnsi" w:hAnsiTheme="minorHAnsi"/>
          <w:sz w:val="28"/>
          <w:szCs w:val="28"/>
          <w:lang w:val="pt-PT"/>
        </w:rPr>
        <w:t xml:space="preserve">, </w:t>
      </w:r>
      <w:proofErr w:type="spellStart"/>
      <w:r w:rsidRPr="005A6D05">
        <w:rPr>
          <w:rFonts w:asciiTheme="minorHAnsi" w:hAnsiTheme="minorHAnsi"/>
          <w:sz w:val="28"/>
          <w:szCs w:val="28"/>
          <w:lang w:val="pt-PT"/>
        </w:rPr>
        <w:t>Kérouac</w:t>
      </w:r>
      <w:proofErr w:type="spellEnd"/>
      <w:r w:rsidRPr="005A6D05">
        <w:rPr>
          <w:rFonts w:asciiTheme="minorHAnsi" w:hAnsiTheme="minorHAnsi"/>
          <w:sz w:val="28"/>
          <w:szCs w:val="28"/>
          <w:lang w:val="pt-PT"/>
        </w:rPr>
        <w:t xml:space="preserve"> e </w:t>
      </w:r>
      <w:proofErr w:type="spellStart"/>
      <w:r w:rsidRPr="005A6D05">
        <w:rPr>
          <w:rFonts w:asciiTheme="minorHAnsi" w:hAnsiTheme="minorHAnsi"/>
          <w:sz w:val="28"/>
          <w:szCs w:val="28"/>
          <w:lang w:val="pt-PT"/>
        </w:rPr>
        <w:t>Ducharme</w:t>
      </w:r>
      <w:proofErr w:type="spellEnd"/>
      <w:r w:rsidRPr="005A6D05">
        <w:rPr>
          <w:rFonts w:asciiTheme="minorHAnsi" w:hAnsiTheme="minorHAnsi"/>
          <w:sz w:val="28"/>
          <w:szCs w:val="28"/>
          <w:lang w:val="pt-PT"/>
        </w:rPr>
        <w:t xml:space="preserve">, 2017). </w:t>
      </w:r>
    </w:p>
    <w:p w:rsidR="005A6D05" w:rsidRPr="005A6D05" w:rsidRDefault="005A6D05" w:rsidP="008F0533">
      <w:pPr>
        <w:pStyle w:val="Textosimples"/>
        <w:spacing w:line="360" w:lineRule="auto"/>
        <w:jc w:val="both"/>
        <w:outlineLvl w:val="0"/>
        <w:rPr>
          <w:rFonts w:asciiTheme="minorHAnsi" w:hAnsiTheme="minorHAnsi"/>
          <w:sz w:val="28"/>
          <w:szCs w:val="28"/>
        </w:rPr>
      </w:pPr>
      <w:r w:rsidRPr="005A6D05">
        <w:rPr>
          <w:rFonts w:asciiTheme="minorHAnsi" w:hAnsiTheme="minorHAnsi"/>
          <w:sz w:val="28"/>
          <w:szCs w:val="28"/>
          <w:lang w:val="pt-PT"/>
        </w:rPr>
        <w:t xml:space="preserve">Na perspetiva de Madeleine </w:t>
      </w:r>
      <w:proofErr w:type="spellStart"/>
      <w:r w:rsidRPr="005A6D05">
        <w:rPr>
          <w:rFonts w:asciiTheme="minorHAnsi" w:hAnsiTheme="minorHAnsi"/>
          <w:sz w:val="28"/>
          <w:szCs w:val="28"/>
          <w:lang w:val="pt-PT"/>
        </w:rPr>
        <w:t>Leininger</w:t>
      </w:r>
      <w:proofErr w:type="spellEnd"/>
      <w:r w:rsidRPr="005A6D05">
        <w:rPr>
          <w:rFonts w:asciiTheme="minorHAnsi" w:hAnsiTheme="minorHAnsi"/>
          <w:sz w:val="28"/>
          <w:szCs w:val="28"/>
          <w:lang w:val="pt-PT"/>
        </w:rPr>
        <w:t>, a enfermagem está centrada nos fenómenos do cuidar humano e nas atividades de assistir, apoiar, facilitar ou capacitar os indivíduos ou grupos a manter ou adquirir o seu bem-estar de formas culturalmente significativas e benéficas, ou para ajudar as pessoas a enfrentar as deficiências ou a morte (</w:t>
      </w:r>
      <w:proofErr w:type="spellStart"/>
      <w:r w:rsidRPr="005A6D05">
        <w:rPr>
          <w:rFonts w:asciiTheme="minorHAnsi" w:hAnsiTheme="minorHAnsi"/>
          <w:sz w:val="28"/>
          <w:szCs w:val="28"/>
          <w:lang w:val="pt-PT"/>
        </w:rPr>
        <w:t>McEwen</w:t>
      </w:r>
      <w:proofErr w:type="spellEnd"/>
      <w:r w:rsidRPr="005A6D05">
        <w:rPr>
          <w:rFonts w:asciiTheme="minorHAnsi" w:hAnsiTheme="minorHAnsi"/>
          <w:sz w:val="28"/>
          <w:szCs w:val="28"/>
          <w:lang w:val="pt-PT"/>
        </w:rPr>
        <w:t xml:space="preserve"> e </w:t>
      </w:r>
      <w:proofErr w:type="spellStart"/>
      <w:r w:rsidRPr="005A6D05">
        <w:rPr>
          <w:rFonts w:asciiTheme="minorHAnsi" w:hAnsiTheme="minorHAnsi"/>
          <w:sz w:val="28"/>
          <w:szCs w:val="28"/>
          <w:lang w:val="pt-PT"/>
        </w:rPr>
        <w:t>Wills</w:t>
      </w:r>
      <w:proofErr w:type="spellEnd"/>
      <w:r w:rsidRPr="005A6D05">
        <w:rPr>
          <w:rFonts w:asciiTheme="minorHAnsi" w:hAnsiTheme="minorHAnsi"/>
          <w:sz w:val="28"/>
          <w:szCs w:val="28"/>
          <w:lang w:val="pt-PT"/>
        </w:rPr>
        <w:t>, 2016).</w:t>
      </w:r>
    </w:p>
    <w:p w:rsidR="005A6D05" w:rsidRPr="005A6D05" w:rsidRDefault="005A6D05" w:rsidP="008F0533">
      <w:pPr>
        <w:pStyle w:val="Textosimples"/>
        <w:spacing w:line="360" w:lineRule="auto"/>
        <w:jc w:val="both"/>
        <w:outlineLvl w:val="0"/>
        <w:rPr>
          <w:rFonts w:asciiTheme="minorHAnsi" w:hAnsiTheme="minorHAnsi"/>
          <w:sz w:val="28"/>
          <w:szCs w:val="28"/>
        </w:rPr>
      </w:pPr>
      <w:r w:rsidRPr="005A6D05">
        <w:rPr>
          <w:rFonts w:asciiTheme="minorHAnsi" w:hAnsiTheme="minorHAnsi"/>
          <w:sz w:val="28"/>
          <w:szCs w:val="28"/>
          <w:lang w:val="pt-PT"/>
        </w:rPr>
        <w:t xml:space="preserve">Para Jean Watson, a enfermagem é uma arte e uma ciência humana do cuidar, cujos processos transpessoais estão dirigidos à promoção da harmonia “corpo-alma-espírito”. A partir do desenvolvimento da Teoria do Cuidado Humano, Jean Watson tem-se dedicado constantemente ao aperfeiçoamento da mesma. O </w:t>
      </w:r>
      <w:proofErr w:type="spellStart"/>
      <w:r w:rsidRPr="005A6D05">
        <w:rPr>
          <w:rFonts w:asciiTheme="minorHAnsi" w:hAnsiTheme="minorHAnsi"/>
          <w:i/>
          <w:sz w:val="28"/>
          <w:szCs w:val="28"/>
          <w:lang w:val="pt-PT"/>
        </w:rPr>
        <w:t>Clinical</w:t>
      </w:r>
      <w:proofErr w:type="spellEnd"/>
      <w:r w:rsidRPr="005A6D05">
        <w:rPr>
          <w:rFonts w:asciiTheme="minorHAnsi" w:hAnsiTheme="minorHAnsi"/>
          <w:i/>
          <w:sz w:val="28"/>
          <w:szCs w:val="28"/>
          <w:lang w:val="pt-PT"/>
        </w:rPr>
        <w:t xml:space="preserve"> Caritas</w:t>
      </w:r>
      <w:r w:rsidRPr="005A6D05">
        <w:rPr>
          <w:rFonts w:asciiTheme="minorHAnsi" w:hAnsiTheme="minorHAnsi"/>
          <w:sz w:val="28"/>
          <w:szCs w:val="28"/>
          <w:lang w:val="pt-PT"/>
        </w:rPr>
        <w:t>, tal como designado pela autora, inclui 10 elementos característicos do cuidado, um dos quais (elemento 10) se refere particularmente aos aspetos relacionados à espiritualidade, à vida e à morte (</w:t>
      </w:r>
      <w:proofErr w:type="spellStart"/>
      <w:r w:rsidRPr="005A6D05">
        <w:rPr>
          <w:rFonts w:asciiTheme="minorHAnsi" w:hAnsiTheme="minorHAnsi"/>
          <w:sz w:val="28"/>
          <w:szCs w:val="28"/>
          <w:lang w:val="pt-PT"/>
        </w:rPr>
        <w:t>Lindolpho</w:t>
      </w:r>
      <w:proofErr w:type="spellEnd"/>
      <w:r w:rsidRPr="005A6D05">
        <w:rPr>
          <w:rFonts w:asciiTheme="minorHAnsi" w:hAnsiTheme="minorHAnsi"/>
          <w:sz w:val="28"/>
          <w:szCs w:val="28"/>
          <w:lang w:val="pt-PT"/>
        </w:rPr>
        <w:t xml:space="preserve"> </w:t>
      </w:r>
      <w:proofErr w:type="spellStart"/>
      <w:r w:rsidRPr="005A6D05">
        <w:rPr>
          <w:rFonts w:asciiTheme="minorHAnsi" w:hAnsiTheme="minorHAnsi"/>
          <w:sz w:val="28"/>
          <w:szCs w:val="28"/>
          <w:lang w:val="pt-PT"/>
        </w:rPr>
        <w:t>et</w:t>
      </w:r>
      <w:proofErr w:type="spellEnd"/>
      <w:r w:rsidRPr="005A6D05">
        <w:rPr>
          <w:rFonts w:asciiTheme="minorHAnsi" w:hAnsiTheme="minorHAnsi"/>
          <w:sz w:val="28"/>
          <w:szCs w:val="28"/>
          <w:lang w:val="pt-PT"/>
        </w:rPr>
        <w:t xml:space="preserve"> al., 2016; </w:t>
      </w:r>
      <w:proofErr w:type="spellStart"/>
      <w:r w:rsidRPr="005A6D05">
        <w:rPr>
          <w:rFonts w:asciiTheme="minorHAnsi" w:hAnsiTheme="minorHAnsi"/>
          <w:sz w:val="28"/>
          <w:szCs w:val="28"/>
          <w:lang w:val="pt-PT"/>
        </w:rPr>
        <w:t>Savieto</w:t>
      </w:r>
      <w:proofErr w:type="spellEnd"/>
      <w:r w:rsidRPr="005A6D05">
        <w:rPr>
          <w:rFonts w:asciiTheme="minorHAnsi" w:hAnsiTheme="minorHAnsi"/>
          <w:sz w:val="28"/>
          <w:szCs w:val="28"/>
          <w:lang w:val="pt-PT"/>
        </w:rPr>
        <w:t xml:space="preserve"> e Leão, 2016).  </w:t>
      </w:r>
    </w:p>
    <w:p w:rsidR="000D66F9" w:rsidRPr="000D66F9" w:rsidRDefault="005A6D05" w:rsidP="008F0533">
      <w:pPr>
        <w:pStyle w:val="Textosimples"/>
        <w:spacing w:line="360" w:lineRule="auto"/>
        <w:jc w:val="both"/>
        <w:outlineLvl w:val="0"/>
        <w:rPr>
          <w:rFonts w:asciiTheme="minorHAnsi" w:hAnsiTheme="minorHAnsi"/>
          <w:sz w:val="28"/>
          <w:szCs w:val="28"/>
        </w:rPr>
      </w:pPr>
      <w:r w:rsidRPr="005A6D05">
        <w:rPr>
          <w:rFonts w:asciiTheme="minorHAnsi" w:hAnsiTheme="minorHAnsi"/>
          <w:sz w:val="28"/>
          <w:szCs w:val="28"/>
          <w:lang w:val="pt-PT"/>
        </w:rPr>
        <w:t xml:space="preserve">De acordo com </w:t>
      </w:r>
      <w:proofErr w:type="spellStart"/>
      <w:r w:rsidRPr="005A6D05">
        <w:rPr>
          <w:rFonts w:asciiTheme="minorHAnsi" w:hAnsiTheme="minorHAnsi"/>
          <w:sz w:val="28"/>
          <w:szCs w:val="28"/>
          <w:lang w:val="pt-PT"/>
        </w:rPr>
        <w:t>Afaf</w:t>
      </w:r>
      <w:proofErr w:type="spellEnd"/>
      <w:r w:rsidRPr="005A6D05">
        <w:rPr>
          <w:rFonts w:asciiTheme="minorHAnsi" w:hAnsiTheme="minorHAnsi"/>
          <w:sz w:val="28"/>
          <w:szCs w:val="28"/>
          <w:lang w:val="pt-PT"/>
        </w:rPr>
        <w:t xml:space="preserve"> Meleis, a enfermagem é uma ciência que se centra nas experiências humanas de transição. Nesta perspetiva, constituem desafios para os enfermeiros entender os processos de transição, abordar os problemas vivenciados durante as experiências transitórias, de que é exemplo a morte, e desenvolver terapêuticas que proporcionem apoio às pessoas nessas ocasiões (Meleis </w:t>
      </w:r>
      <w:proofErr w:type="spellStart"/>
      <w:r w:rsidRPr="005A6D05">
        <w:rPr>
          <w:rFonts w:asciiTheme="minorHAnsi" w:hAnsiTheme="minorHAnsi"/>
          <w:sz w:val="28"/>
          <w:szCs w:val="28"/>
          <w:lang w:val="pt-PT"/>
        </w:rPr>
        <w:t>et</w:t>
      </w:r>
      <w:proofErr w:type="spellEnd"/>
      <w:r w:rsidRPr="005A6D05">
        <w:rPr>
          <w:rFonts w:asciiTheme="minorHAnsi" w:hAnsiTheme="minorHAnsi"/>
          <w:sz w:val="28"/>
          <w:szCs w:val="28"/>
          <w:lang w:val="pt-PT"/>
        </w:rPr>
        <w:t xml:space="preserve"> al., 2000; Meleis, 2012).  </w:t>
      </w:r>
      <w:r w:rsidR="000D66F9" w:rsidRPr="000D1086">
        <w:rPr>
          <w:rFonts w:asciiTheme="minorHAnsi" w:hAnsiTheme="minorHAnsi" w:cs="Arial"/>
          <w:lang w:val="pt-PT"/>
        </w:rPr>
        <w:t xml:space="preserve"> </w:t>
      </w:r>
    </w:p>
    <w:p w:rsidR="004C3A04" w:rsidRPr="004C3A04" w:rsidRDefault="004C3A04" w:rsidP="008F0533">
      <w:pPr>
        <w:spacing w:after="0" w:line="360" w:lineRule="auto"/>
        <w:jc w:val="both"/>
        <w:rPr>
          <w:rFonts w:eastAsia="Times New Roman"/>
          <w:color w:val="000000" w:themeColor="text1"/>
          <w:sz w:val="28"/>
          <w:szCs w:val="28"/>
        </w:rPr>
      </w:pPr>
      <w:r w:rsidRPr="004C3A04">
        <w:rPr>
          <w:rFonts w:eastAsia="Times New Roman"/>
          <w:color w:val="000000" w:themeColor="text1"/>
          <w:sz w:val="28"/>
          <w:szCs w:val="28"/>
        </w:rPr>
        <w:t>Ainda que as teorias de enfermagem promovam a qual</w:t>
      </w:r>
      <w:r w:rsidR="00692B4D">
        <w:rPr>
          <w:rFonts w:eastAsia="Times New Roman"/>
          <w:color w:val="000000" w:themeColor="text1"/>
          <w:sz w:val="28"/>
          <w:szCs w:val="28"/>
        </w:rPr>
        <w:t>idade do exercício profissional</w:t>
      </w:r>
      <w:r w:rsidRPr="004C3A04">
        <w:rPr>
          <w:rFonts w:eastAsia="Times New Roman"/>
          <w:color w:val="000000" w:themeColor="text1"/>
          <w:sz w:val="28"/>
          <w:szCs w:val="28"/>
        </w:rPr>
        <w:t xml:space="preserve"> na prática assistencial, têm sido percetíveis as dificuldades </w:t>
      </w:r>
      <w:r w:rsidRPr="004C3A04">
        <w:rPr>
          <w:rFonts w:eastAsia="Times New Roman"/>
          <w:color w:val="000000" w:themeColor="text1"/>
          <w:sz w:val="28"/>
          <w:szCs w:val="28"/>
        </w:rPr>
        <w:lastRenderedPageBreak/>
        <w:t>entre muitos enfermeiros em alinhar o sentido e a intencionalidade dos cuidados com as teorias de enfermagem (</w:t>
      </w:r>
      <w:proofErr w:type="spellStart"/>
      <w:r w:rsidRPr="004C3A04">
        <w:rPr>
          <w:rFonts w:eastAsia="Times New Roman"/>
          <w:color w:val="000000" w:themeColor="text1"/>
          <w:sz w:val="28"/>
          <w:szCs w:val="28"/>
        </w:rPr>
        <w:t>Savieto</w:t>
      </w:r>
      <w:proofErr w:type="spellEnd"/>
      <w:r w:rsidRPr="004C3A04">
        <w:rPr>
          <w:rFonts w:eastAsia="Times New Roman"/>
          <w:color w:val="000000" w:themeColor="text1"/>
          <w:sz w:val="28"/>
          <w:szCs w:val="28"/>
        </w:rPr>
        <w:t xml:space="preserve"> e Leão, 2016). Se o referido se verifica em todas as tipologias de cuidados, adquire especial relevância no âmbito dos processos de morrer. </w:t>
      </w:r>
    </w:p>
    <w:p w:rsidR="004C3A04" w:rsidRPr="004C3A04" w:rsidRDefault="004C3A04" w:rsidP="008F0533">
      <w:pPr>
        <w:spacing w:after="0" w:line="360" w:lineRule="auto"/>
        <w:jc w:val="both"/>
        <w:rPr>
          <w:rFonts w:eastAsia="Times New Roman"/>
          <w:color w:val="000000" w:themeColor="text1"/>
          <w:sz w:val="28"/>
          <w:szCs w:val="28"/>
        </w:rPr>
      </w:pPr>
      <w:r w:rsidRPr="004C3A04">
        <w:rPr>
          <w:rFonts w:eastAsia="Times New Roman"/>
          <w:color w:val="000000" w:themeColor="text1"/>
          <w:sz w:val="28"/>
          <w:szCs w:val="28"/>
        </w:rPr>
        <w:t>Neste sentido, e atendendo a que existem referenciais teóricos de enfermagem com potencial para sustentar a prática dos enfermeiros,</w:t>
      </w:r>
      <w:r w:rsidRPr="004C3A04">
        <w:rPr>
          <w:color w:val="000000" w:themeColor="text1"/>
          <w:sz w:val="28"/>
          <w:szCs w:val="28"/>
        </w:rPr>
        <w:t xml:space="preserve"> no âmbito de uma investigação mais ampla</w:t>
      </w:r>
      <w:r w:rsidR="00692B4D">
        <w:rPr>
          <w:color w:val="000000" w:themeColor="text1"/>
          <w:sz w:val="28"/>
          <w:szCs w:val="28"/>
        </w:rPr>
        <w:t xml:space="preserve"> desenvolvida a nível nacional (</w:t>
      </w:r>
      <w:r w:rsidRPr="004C3A04">
        <w:rPr>
          <w:color w:val="000000" w:themeColor="text1"/>
          <w:sz w:val="28"/>
          <w:szCs w:val="28"/>
        </w:rPr>
        <w:t>Contextos da prática hospi</w:t>
      </w:r>
      <w:r w:rsidR="00692B4D">
        <w:rPr>
          <w:color w:val="000000" w:themeColor="text1"/>
          <w:sz w:val="28"/>
          <w:szCs w:val="28"/>
        </w:rPr>
        <w:t>talar e conceções de enfermagem)</w:t>
      </w:r>
      <w:r w:rsidR="006C4B3A">
        <w:rPr>
          <w:color w:val="000000" w:themeColor="text1"/>
          <w:sz w:val="28"/>
          <w:szCs w:val="28"/>
        </w:rPr>
        <w:t>, delineamos um</w:t>
      </w:r>
      <w:r w:rsidRPr="004C3A04">
        <w:rPr>
          <w:color w:val="000000" w:themeColor="text1"/>
          <w:sz w:val="28"/>
          <w:szCs w:val="28"/>
        </w:rPr>
        <w:t xml:space="preserve"> estudo com o objetivo de identificar o grau de concordância de enfermeiros, que exercem funções em contexto hospitalar, relativamente às conceções de enfermagem</w:t>
      </w:r>
      <w:r w:rsidR="006C4B3A">
        <w:rPr>
          <w:color w:val="000000" w:themeColor="text1"/>
          <w:sz w:val="28"/>
          <w:szCs w:val="28"/>
        </w:rPr>
        <w:t>.</w:t>
      </w:r>
      <w:r w:rsidRPr="004C3A04">
        <w:rPr>
          <w:color w:val="000000" w:themeColor="text1"/>
          <w:sz w:val="28"/>
          <w:szCs w:val="28"/>
        </w:rPr>
        <w:t xml:space="preserve"> </w:t>
      </w:r>
    </w:p>
    <w:p w:rsidR="004A6354" w:rsidRDefault="004A6354" w:rsidP="00156128">
      <w:pPr>
        <w:spacing w:after="0" w:line="360" w:lineRule="auto"/>
        <w:jc w:val="both"/>
        <w:rPr>
          <w:rFonts w:cs="Arial"/>
          <w:color w:val="000000"/>
          <w:sz w:val="28"/>
          <w:szCs w:val="28"/>
          <w:lang w:eastAsia="pt-PT"/>
        </w:rPr>
      </w:pPr>
    </w:p>
    <w:p w:rsidR="0067057A" w:rsidRPr="0067057A" w:rsidRDefault="0067057A" w:rsidP="00156128">
      <w:pPr>
        <w:spacing w:after="0" w:line="360" w:lineRule="auto"/>
        <w:jc w:val="both"/>
        <w:rPr>
          <w:sz w:val="28"/>
          <w:szCs w:val="28"/>
        </w:rPr>
      </w:pPr>
      <w:r w:rsidRPr="0067057A">
        <w:rPr>
          <w:sz w:val="28"/>
          <w:szCs w:val="28"/>
        </w:rPr>
        <w:t>Decorrente da opção em centrarmos a nossa atenção na prática hospitalar e em contexto nacional, projetámos a realização de um estudo em todas as instituições hospitalares, enquadradas no modelo de gestão de Entidade Pública Empresarial (EPE). À data da realização da investigação, existiam em Portugal continental 38 instituições hospitalares EPE. Atendendo a que dois hospitais não aceitaram participar na investigação, realizámos o estudo em 36 instituições hospitalares, mais especificamente em Centros Hospitalares, EPE, Hospitais, EPE e Unidades Locais de Saúde, EPE, das 5 Administrações Regionais de Saúde (ARS) de Portugal continental.</w:t>
      </w:r>
    </w:p>
    <w:p w:rsidR="0067057A" w:rsidRPr="0067057A" w:rsidRDefault="0067057A" w:rsidP="00156128">
      <w:pPr>
        <w:spacing w:after="0" w:line="360" w:lineRule="auto"/>
        <w:jc w:val="both"/>
        <w:rPr>
          <w:sz w:val="28"/>
          <w:szCs w:val="28"/>
        </w:rPr>
      </w:pPr>
      <w:r w:rsidRPr="0067057A">
        <w:rPr>
          <w:sz w:val="28"/>
          <w:szCs w:val="28"/>
        </w:rPr>
        <w:t>Dada a impossibilidade de estudar a totalidade da população, foi constituída uma amostra. A técnica de amostragem usada foi não probabilística.</w:t>
      </w:r>
      <w:r w:rsidRPr="0067057A">
        <w:rPr>
          <w:i/>
          <w:iCs/>
          <w:sz w:val="28"/>
          <w:szCs w:val="28"/>
        </w:rPr>
        <w:t xml:space="preserve"> </w:t>
      </w:r>
      <w:r w:rsidRPr="0067057A">
        <w:rPr>
          <w:sz w:val="28"/>
          <w:szCs w:val="28"/>
        </w:rPr>
        <w:t xml:space="preserve">Foram definidos como critérios de inclusão “ser enfermeiro no exercício profissional” e “exercer a sua atividade profissional na instituição hospitalar num período de tempo igual ou superior a seis meses, </w:t>
      </w:r>
      <w:r w:rsidRPr="0067057A">
        <w:rPr>
          <w:sz w:val="28"/>
          <w:szCs w:val="28"/>
        </w:rPr>
        <w:lastRenderedPageBreak/>
        <w:t xml:space="preserve">nos departamentos de medicina e especialidades médicas, cirurgia e especialidades cirúrgicas ou medicina intensiva e urgência”. </w:t>
      </w:r>
    </w:p>
    <w:p w:rsidR="0067057A" w:rsidRPr="0067057A" w:rsidRDefault="0067057A" w:rsidP="00156128">
      <w:pPr>
        <w:spacing w:after="0" w:line="360" w:lineRule="auto"/>
        <w:jc w:val="both"/>
        <w:rPr>
          <w:sz w:val="28"/>
          <w:szCs w:val="28"/>
        </w:rPr>
      </w:pPr>
      <w:r w:rsidRPr="0067057A">
        <w:rPr>
          <w:sz w:val="28"/>
          <w:szCs w:val="28"/>
        </w:rPr>
        <w:t xml:space="preserve">Tendo em consideração os serviços de cada instituição hospitalar, em que o estudo foi autorizado, a partir de uma população acessível de 10013 enfermeiros, para um intervalo de confiança de 95% e um nível de significância de 5%, obteve-se uma amostra de 3451 enfermeiros de todas as instituições hospitalares EPE, que representam os serviços de medicina e especialidades médicas, cirurgia e especialidades cirúrgicas e de medicina intensiva e urgência. </w:t>
      </w:r>
    </w:p>
    <w:p w:rsidR="0067057A" w:rsidRPr="0067057A" w:rsidRDefault="0067057A" w:rsidP="00156128">
      <w:pPr>
        <w:spacing w:after="0" w:line="360" w:lineRule="auto"/>
        <w:jc w:val="both"/>
        <w:rPr>
          <w:sz w:val="28"/>
          <w:szCs w:val="28"/>
        </w:rPr>
      </w:pPr>
      <w:r w:rsidRPr="0067057A">
        <w:rPr>
          <w:sz w:val="28"/>
          <w:szCs w:val="28"/>
        </w:rPr>
        <w:t>Como instrumento de colheita de dados, foi utilizado o questionário “Conceções e práticas dos enfermeiros: contributos para a qualidade dos cuidados</w:t>
      </w:r>
      <w:r w:rsidR="00692B4D">
        <w:rPr>
          <w:sz w:val="28"/>
          <w:szCs w:val="28"/>
        </w:rPr>
        <w:t>.</w:t>
      </w:r>
      <w:r w:rsidRPr="0067057A">
        <w:rPr>
          <w:sz w:val="28"/>
          <w:szCs w:val="28"/>
        </w:rPr>
        <w:t xml:space="preserve"> Para a construção do questionário, aquand</w:t>
      </w:r>
      <w:r w:rsidR="00692B4D">
        <w:rPr>
          <w:sz w:val="28"/>
          <w:szCs w:val="28"/>
        </w:rPr>
        <w:t xml:space="preserve">o da revisão da </w:t>
      </w:r>
      <w:r w:rsidR="00692B4D" w:rsidRPr="006C4B3A">
        <w:rPr>
          <w:sz w:val="28"/>
          <w:szCs w:val="28"/>
        </w:rPr>
        <w:t>literatura, focá</w:t>
      </w:r>
      <w:r w:rsidRPr="006C4B3A">
        <w:rPr>
          <w:sz w:val="28"/>
          <w:szCs w:val="28"/>
        </w:rPr>
        <w:t xml:space="preserve">mos a nossa atenção em 13 teóricas de enfermagem: Florence Nightingale, </w:t>
      </w:r>
      <w:proofErr w:type="spellStart"/>
      <w:r w:rsidRPr="006C4B3A">
        <w:rPr>
          <w:sz w:val="28"/>
          <w:szCs w:val="28"/>
        </w:rPr>
        <w:t>Virginia</w:t>
      </w:r>
      <w:proofErr w:type="spellEnd"/>
      <w:r w:rsidRPr="006C4B3A">
        <w:rPr>
          <w:sz w:val="28"/>
          <w:szCs w:val="28"/>
        </w:rPr>
        <w:t xml:space="preserve"> Henderson, </w:t>
      </w:r>
      <w:proofErr w:type="spellStart"/>
      <w:r w:rsidRPr="006C4B3A">
        <w:rPr>
          <w:sz w:val="28"/>
          <w:szCs w:val="28"/>
        </w:rPr>
        <w:t>Dorothea</w:t>
      </w:r>
      <w:proofErr w:type="spellEnd"/>
      <w:r w:rsidRPr="006C4B3A">
        <w:rPr>
          <w:sz w:val="28"/>
          <w:szCs w:val="28"/>
        </w:rPr>
        <w:t xml:space="preserve"> Orem, </w:t>
      </w:r>
      <w:proofErr w:type="spellStart"/>
      <w:r w:rsidRPr="006C4B3A">
        <w:rPr>
          <w:sz w:val="28"/>
          <w:szCs w:val="28"/>
        </w:rPr>
        <w:t>Hildegard</w:t>
      </w:r>
      <w:proofErr w:type="spellEnd"/>
      <w:r w:rsidRPr="006C4B3A">
        <w:rPr>
          <w:sz w:val="28"/>
          <w:szCs w:val="28"/>
        </w:rPr>
        <w:t xml:space="preserve"> </w:t>
      </w:r>
      <w:proofErr w:type="spellStart"/>
      <w:r w:rsidRPr="006C4B3A">
        <w:rPr>
          <w:sz w:val="28"/>
          <w:szCs w:val="28"/>
        </w:rPr>
        <w:t>Peplau</w:t>
      </w:r>
      <w:proofErr w:type="spellEnd"/>
      <w:r w:rsidRPr="006C4B3A">
        <w:rPr>
          <w:sz w:val="28"/>
          <w:szCs w:val="28"/>
        </w:rPr>
        <w:t xml:space="preserve">, </w:t>
      </w:r>
      <w:proofErr w:type="spellStart"/>
      <w:r w:rsidRPr="006C4B3A">
        <w:rPr>
          <w:sz w:val="28"/>
          <w:szCs w:val="28"/>
        </w:rPr>
        <w:t>Imogene</w:t>
      </w:r>
      <w:proofErr w:type="spellEnd"/>
      <w:r w:rsidRPr="006C4B3A">
        <w:rPr>
          <w:sz w:val="28"/>
          <w:szCs w:val="28"/>
        </w:rPr>
        <w:t xml:space="preserve"> King, </w:t>
      </w:r>
      <w:proofErr w:type="spellStart"/>
      <w:r w:rsidRPr="006C4B3A">
        <w:rPr>
          <w:sz w:val="28"/>
          <w:szCs w:val="28"/>
        </w:rPr>
        <w:t>Callista</w:t>
      </w:r>
      <w:proofErr w:type="spellEnd"/>
      <w:r w:rsidRPr="006C4B3A">
        <w:rPr>
          <w:sz w:val="28"/>
          <w:szCs w:val="28"/>
        </w:rPr>
        <w:t xml:space="preserve"> </w:t>
      </w:r>
      <w:proofErr w:type="spellStart"/>
      <w:r w:rsidRPr="006C4B3A">
        <w:rPr>
          <w:sz w:val="28"/>
          <w:szCs w:val="28"/>
        </w:rPr>
        <w:t>Roy</w:t>
      </w:r>
      <w:proofErr w:type="spellEnd"/>
      <w:r w:rsidRPr="006C4B3A">
        <w:rPr>
          <w:sz w:val="28"/>
          <w:szCs w:val="28"/>
        </w:rPr>
        <w:t xml:space="preserve">, Betty </w:t>
      </w:r>
      <w:proofErr w:type="spellStart"/>
      <w:r w:rsidRPr="006C4B3A">
        <w:rPr>
          <w:sz w:val="28"/>
          <w:szCs w:val="28"/>
        </w:rPr>
        <w:t>Neuman</w:t>
      </w:r>
      <w:proofErr w:type="spellEnd"/>
      <w:r w:rsidRPr="006C4B3A">
        <w:rPr>
          <w:sz w:val="28"/>
          <w:szCs w:val="28"/>
        </w:rPr>
        <w:t xml:space="preserve">, </w:t>
      </w:r>
      <w:proofErr w:type="spellStart"/>
      <w:r w:rsidRPr="006C4B3A">
        <w:rPr>
          <w:sz w:val="28"/>
          <w:szCs w:val="28"/>
        </w:rPr>
        <w:t>Moyra</w:t>
      </w:r>
      <w:proofErr w:type="spellEnd"/>
      <w:r w:rsidRPr="006C4B3A">
        <w:rPr>
          <w:sz w:val="28"/>
          <w:szCs w:val="28"/>
        </w:rPr>
        <w:t xml:space="preserve"> </w:t>
      </w:r>
      <w:proofErr w:type="spellStart"/>
      <w:r w:rsidRPr="006C4B3A">
        <w:rPr>
          <w:sz w:val="28"/>
          <w:szCs w:val="28"/>
        </w:rPr>
        <w:t>Allen</w:t>
      </w:r>
      <w:proofErr w:type="spellEnd"/>
      <w:r w:rsidRPr="006C4B3A">
        <w:rPr>
          <w:sz w:val="28"/>
          <w:szCs w:val="28"/>
        </w:rPr>
        <w:t xml:space="preserve">, Martha </w:t>
      </w:r>
      <w:proofErr w:type="spellStart"/>
      <w:r w:rsidRPr="006C4B3A">
        <w:rPr>
          <w:sz w:val="28"/>
          <w:szCs w:val="28"/>
        </w:rPr>
        <w:t>Rogers</w:t>
      </w:r>
      <w:proofErr w:type="spellEnd"/>
      <w:r w:rsidRPr="006C4B3A">
        <w:rPr>
          <w:sz w:val="28"/>
          <w:szCs w:val="28"/>
        </w:rPr>
        <w:t xml:space="preserve">, </w:t>
      </w:r>
      <w:proofErr w:type="spellStart"/>
      <w:r w:rsidRPr="006C4B3A">
        <w:rPr>
          <w:sz w:val="28"/>
          <w:szCs w:val="28"/>
        </w:rPr>
        <w:t>Rosemarie</w:t>
      </w:r>
      <w:proofErr w:type="spellEnd"/>
      <w:r w:rsidRPr="006C4B3A">
        <w:rPr>
          <w:sz w:val="28"/>
          <w:szCs w:val="28"/>
        </w:rPr>
        <w:t xml:space="preserve"> Parse, </w:t>
      </w:r>
      <w:proofErr w:type="spellStart"/>
      <w:r w:rsidRPr="006C4B3A">
        <w:rPr>
          <w:sz w:val="28"/>
          <w:szCs w:val="28"/>
        </w:rPr>
        <w:t>Madaleine</w:t>
      </w:r>
      <w:proofErr w:type="spellEnd"/>
      <w:r w:rsidRPr="006C4B3A">
        <w:rPr>
          <w:sz w:val="28"/>
          <w:szCs w:val="28"/>
        </w:rPr>
        <w:t xml:space="preserve"> </w:t>
      </w:r>
      <w:proofErr w:type="spellStart"/>
      <w:r w:rsidRPr="006C4B3A">
        <w:rPr>
          <w:sz w:val="28"/>
          <w:szCs w:val="28"/>
        </w:rPr>
        <w:t>Leininger</w:t>
      </w:r>
      <w:proofErr w:type="spellEnd"/>
      <w:r w:rsidRPr="006C4B3A">
        <w:rPr>
          <w:sz w:val="28"/>
          <w:szCs w:val="28"/>
        </w:rPr>
        <w:t xml:space="preserve">, </w:t>
      </w:r>
      <w:r w:rsidRPr="006C4B3A">
        <w:rPr>
          <w:color w:val="000000" w:themeColor="text1"/>
          <w:sz w:val="28"/>
          <w:szCs w:val="28"/>
        </w:rPr>
        <w:t xml:space="preserve">Jean Watson e </w:t>
      </w:r>
      <w:proofErr w:type="spellStart"/>
      <w:r w:rsidRPr="006C4B3A">
        <w:rPr>
          <w:color w:val="000000" w:themeColor="text1"/>
          <w:sz w:val="28"/>
          <w:szCs w:val="28"/>
        </w:rPr>
        <w:t>Afaf</w:t>
      </w:r>
      <w:proofErr w:type="spellEnd"/>
      <w:r w:rsidRPr="006C4B3A">
        <w:rPr>
          <w:color w:val="000000" w:themeColor="text1"/>
          <w:sz w:val="28"/>
          <w:szCs w:val="28"/>
        </w:rPr>
        <w:t xml:space="preserve"> Meleis.</w:t>
      </w:r>
      <w:r w:rsidRPr="0067057A">
        <w:rPr>
          <w:color w:val="000000" w:themeColor="text1"/>
          <w:sz w:val="28"/>
          <w:szCs w:val="28"/>
        </w:rPr>
        <w:t xml:space="preserve"> A opção por estas teóricas está relacionada com o facto de no contexto português serem as abordadas ao longo dos cursos de licenciatura e pós-licenciaturas na área de enfermagem</w:t>
      </w:r>
      <w:r w:rsidR="00692B4D">
        <w:rPr>
          <w:color w:val="000000" w:themeColor="text1"/>
          <w:sz w:val="28"/>
          <w:szCs w:val="28"/>
        </w:rPr>
        <w:t>,</w:t>
      </w:r>
      <w:r w:rsidRPr="0067057A">
        <w:rPr>
          <w:color w:val="000000" w:themeColor="text1"/>
          <w:sz w:val="28"/>
          <w:szCs w:val="28"/>
        </w:rPr>
        <w:t xml:space="preserve"> sendo, para além disso, as mais frequentemente usadas pelos enfermeiros, no âmbito de processos de investigação.</w:t>
      </w:r>
      <w:r w:rsidRPr="0067057A">
        <w:rPr>
          <w:sz w:val="28"/>
          <w:szCs w:val="28"/>
        </w:rPr>
        <w:t xml:space="preserve"> Posteriormente, o facto de algumas teóricas abordarem com mais clareza a questão da morte, determinou que a validade do construto da segunda parte do instrumento assentasse nas conceções de enfermagem de 6 teóricas: </w:t>
      </w:r>
      <w:proofErr w:type="spellStart"/>
      <w:r w:rsidRPr="0067057A">
        <w:rPr>
          <w:sz w:val="28"/>
          <w:szCs w:val="28"/>
        </w:rPr>
        <w:t>Virginia</w:t>
      </w:r>
      <w:proofErr w:type="spellEnd"/>
      <w:r w:rsidRPr="0067057A">
        <w:rPr>
          <w:sz w:val="28"/>
          <w:szCs w:val="28"/>
        </w:rPr>
        <w:t xml:space="preserve"> Henderson, </w:t>
      </w:r>
      <w:proofErr w:type="spellStart"/>
      <w:r w:rsidRPr="0067057A">
        <w:rPr>
          <w:sz w:val="28"/>
          <w:szCs w:val="28"/>
        </w:rPr>
        <w:t>Imogene</w:t>
      </w:r>
      <w:proofErr w:type="spellEnd"/>
      <w:r w:rsidRPr="0067057A">
        <w:rPr>
          <w:sz w:val="28"/>
          <w:szCs w:val="28"/>
        </w:rPr>
        <w:t xml:space="preserve"> King, </w:t>
      </w:r>
      <w:proofErr w:type="spellStart"/>
      <w:r w:rsidRPr="0067057A">
        <w:rPr>
          <w:sz w:val="28"/>
          <w:szCs w:val="28"/>
        </w:rPr>
        <w:t>Callista</w:t>
      </w:r>
      <w:proofErr w:type="spellEnd"/>
      <w:r w:rsidRPr="0067057A">
        <w:rPr>
          <w:sz w:val="28"/>
          <w:szCs w:val="28"/>
        </w:rPr>
        <w:t xml:space="preserve"> </w:t>
      </w:r>
      <w:proofErr w:type="spellStart"/>
      <w:r w:rsidRPr="0067057A">
        <w:rPr>
          <w:sz w:val="28"/>
          <w:szCs w:val="28"/>
        </w:rPr>
        <w:t>Roy</w:t>
      </w:r>
      <w:proofErr w:type="spellEnd"/>
      <w:r w:rsidRPr="0067057A">
        <w:rPr>
          <w:sz w:val="28"/>
          <w:szCs w:val="28"/>
        </w:rPr>
        <w:t xml:space="preserve">, Madeleine </w:t>
      </w:r>
      <w:proofErr w:type="spellStart"/>
      <w:r w:rsidRPr="0067057A">
        <w:rPr>
          <w:sz w:val="28"/>
          <w:szCs w:val="28"/>
        </w:rPr>
        <w:t>Leininger</w:t>
      </w:r>
      <w:proofErr w:type="spellEnd"/>
      <w:r w:rsidRPr="0067057A">
        <w:rPr>
          <w:sz w:val="28"/>
          <w:szCs w:val="28"/>
        </w:rPr>
        <w:t xml:space="preserve">, Jean Watson e </w:t>
      </w:r>
      <w:proofErr w:type="spellStart"/>
      <w:r w:rsidRPr="0067057A">
        <w:rPr>
          <w:sz w:val="28"/>
          <w:szCs w:val="28"/>
        </w:rPr>
        <w:t>Afaf</w:t>
      </w:r>
      <w:proofErr w:type="spellEnd"/>
      <w:r w:rsidRPr="0067057A">
        <w:rPr>
          <w:sz w:val="28"/>
          <w:szCs w:val="28"/>
        </w:rPr>
        <w:t xml:space="preserve"> Meleis. </w:t>
      </w:r>
    </w:p>
    <w:p w:rsidR="0067057A" w:rsidRDefault="0067057A" w:rsidP="0067057A">
      <w:pPr>
        <w:spacing w:after="0" w:line="360" w:lineRule="auto"/>
        <w:jc w:val="both"/>
        <w:rPr>
          <w:sz w:val="28"/>
          <w:szCs w:val="28"/>
        </w:rPr>
      </w:pPr>
      <w:r w:rsidRPr="0067057A">
        <w:rPr>
          <w:sz w:val="28"/>
          <w:szCs w:val="28"/>
        </w:rPr>
        <w:t xml:space="preserve">Aquando do preenchimento do questionário, foi solicitado aos enfermeiros que expressassem a sua opinião sobre as conceções de enfermagem. A </w:t>
      </w:r>
      <w:r w:rsidRPr="0067057A">
        <w:rPr>
          <w:sz w:val="28"/>
          <w:szCs w:val="28"/>
        </w:rPr>
        <w:lastRenderedPageBreak/>
        <w:t xml:space="preserve">escala de respostas do tipo </w:t>
      </w:r>
      <w:proofErr w:type="spellStart"/>
      <w:r w:rsidRPr="0067057A">
        <w:rPr>
          <w:i/>
          <w:sz w:val="28"/>
          <w:szCs w:val="28"/>
        </w:rPr>
        <w:t>Likert</w:t>
      </w:r>
      <w:proofErr w:type="spellEnd"/>
      <w:r w:rsidRPr="0067057A">
        <w:rPr>
          <w:sz w:val="28"/>
          <w:szCs w:val="28"/>
        </w:rPr>
        <w:t xml:space="preserve"> variou entre 1 e 5, sendo que 1 correspondia a “está totalmente em desacordo com a minha prática”, 2 “está em desacordo com a minha prática”, 3 “não tenho opinião”, 4 “está de acordo com a minha prática” e 5 “está totalmente de acordo com a minha prática”. </w:t>
      </w:r>
    </w:p>
    <w:p w:rsidR="001C6790" w:rsidRDefault="004A6354" w:rsidP="001C6790">
      <w:pPr>
        <w:pStyle w:val="Textosimples"/>
        <w:spacing w:line="360" w:lineRule="auto"/>
        <w:ind w:right="-1"/>
        <w:jc w:val="both"/>
        <w:outlineLvl w:val="0"/>
        <w:rPr>
          <w:rFonts w:asciiTheme="minorHAnsi" w:hAnsiTheme="minorHAnsi"/>
          <w:sz w:val="28"/>
          <w:szCs w:val="28"/>
          <w:lang w:val="pt-PT"/>
        </w:rPr>
      </w:pPr>
      <w:r w:rsidRPr="00B12865">
        <w:rPr>
          <w:rFonts w:asciiTheme="minorHAnsi" w:hAnsiTheme="minorHAnsi"/>
          <w:sz w:val="28"/>
          <w:szCs w:val="28"/>
          <w:lang w:val="pt-PT"/>
        </w:rPr>
        <w:t>Para</w:t>
      </w:r>
      <w:r w:rsidRPr="0067057A">
        <w:rPr>
          <w:rFonts w:asciiTheme="minorHAnsi" w:hAnsiTheme="minorHAnsi"/>
          <w:sz w:val="28"/>
          <w:szCs w:val="28"/>
          <w:lang w:val="pt-PT"/>
        </w:rPr>
        <w:t xml:space="preserve"> efeito de apresentação dos resultados, mediu-se o grau de concordância, através do conjunto das respostas “Está de acordo com a minha prática” e “Está totalmente de acordo com a minha prática”, </w:t>
      </w:r>
    </w:p>
    <w:p w:rsidR="001C6790" w:rsidRDefault="001C6790" w:rsidP="001C6790">
      <w:pPr>
        <w:pStyle w:val="Textosimples"/>
        <w:spacing w:line="360" w:lineRule="auto"/>
        <w:ind w:right="-1"/>
        <w:jc w:val="both"/>
        <w:outlineLvl w:val="0"/>
        <w:rPr>
          <w:rFonts w:cs="Arial"/>
          <w:color w:val="000000"/>
          <w:sz w:val="28"/>
          <w:szCs w:val="28"/>
        </w:rPr>
      </w:pPr>
    </w:p>
    <w:p w:rsidR="001C6790" w:rsidRPr="00BD3D97" w:rsidRDefault="001C6790" w:rsidP="001C6790">
      <w:pPr>
        <w:pStyle w:val="texto"/>
        <w:spacing w:after="0"/>
        <w:rPr>
          <w:rFonts w:asciiTheme="minorHAnsi" w:hAnsiTheme="minorHAnsi" w:cs="Arial"/>
          <w:sz w:val="28"/>
          <w:szCs w:val="28"/>
        </w:rPr>
      </w:pPr>
      <w:r w:rsidRPr="00BD3D97">
        <w:rPr>
          <w:rFonts w:asciiTheme="minorHAnsi" w:hAnsiTheme="minorHAnsi" w:cs="Arial"/>
          <w:sz w:val="28"/>
          <w:szCs w:val="28"/>
        </w:rPr>
        <w:t xml:space="preserve">É indiscutível que só com conhecimento da nossa população de enfermeiros será possível tomar medidas que permitam, com programas específicos, ajudar os profissionais e os estudantes de enfermagem a </w:t>
      </w:r>
      <w:r>
        <w:rPr>
          <w:rFonts w:asciiTheme="minorHAnsi" w:hAnsiTheme="minorHAnsi" w:cs="Arial"/>
          <w:sz w:val="28"/>
          <w:szCs w:val="28"/>
        </w:rPr>
        <w:t>contextualizar a m</w:t>
      </w:r>
      <w:r w:rsidRPr="00BD3D97">
        <w:rPr>
          <w:rFonts w:asciiTheme="minorHAnsi" w:hAnsiTheme="minorHAnsi" w:cs="Arial"/>
          <w:sz w:val="28"/>
          <w:szCs w:val="28"/>
        </w:rPr>
        <w:t>orte e a proporcionar o bem-estar necessário aos doentes no processo de morrer.</w:t>
      </w:r>
    </w:p>
    <w:p w:rsidR="001C6790" w:rsidRPr="00BD3D97" w:rsidRDefault="001C6790" w:rsidP="001C6790">
      <w:pPr>
        <w:pStyle w:val="texto"/>
        <w:spacing w:after="0"/>
        <w:rPr>
          <w:rFonts w:asciiTheme="minorHAnsi" w:hAnsiTheme="minorHAnsi" w:cs="Arial"/>
          <w:sz w:val="28"/>
          <w:szCs w:val="28"/>
        </w:rPr>
      </w:pPr>
      <w:r w:rsidRPr="00BD3D97">
        <w:rPr>
          <w:rFonts w:asciiTheme="minorHAnsi" w:hAnsiTheme="minorHAnsi" w:cs="Arial"/>
          <w:sz w:val="28"/>
          <w:szCs w:val="28"/>
        </w:rPr>
        <w:t>Os enfermeiros, assim como os pacientes, tem necessidade de apoio e suporte (Silva, 2014).</w:t>
      </w:r>
    </w:p>
    <w:p w:rsidR="004A6354" w:rsidRPr="004A6354" w:rsidRDefault="004A6354" w:rsidP="0067057A">
      <w:pPr>
        <w:spacing w:after="0" w:line="360" w:lineRule="auto"/>
        <w:jc w:val="both"/>
        <w:rPr>
          <w:sz w:val="28"/>
          <w:szCs w:val="28"/>
          <w:lang w:val="x-none"/>
        </w:rPr>
      </w:pPr>
    </w:p>
    <w:p w:rsidR="00B12865" w:rsidRDefault="00B12865" w:rsidP="0067057A">
      <w:pPr>
        <w:pStyle w:val="Textosimples"/>
        <w:spacing w:line="360" w:lineRule="auto"/>
        <w:ind w:right="-1"/>
        <w:jc w:val="both"/>
        <w:outlineLvl w:val="0"/>
        <w:rPr>
          <w:rFonts w:asciiTheme="minorHAnsi" w:hAnsiTheme="minorHAnsi"/>
          <w:color w:val="000000" w:themeColor="text1"/>
          <w:sz w:val="28"/>
          <w:szCs w:val="28"/>
        </w:rPr>
      </w:pPr>
      <w:r w:rsidRPr="00B12865">
        <w:rPr>
          <w:rFonts w:asciiTheme="minorHAnsi" w:hAnsiTheme="minorHAnsi"/>
          <w:color w:val="000000" w:themeColor="text1"/>
          <w:sz w:val="28"/>
          <w:szCs w:val="28"/>
        </w:rPr>
        <w:t>Decorrente da análise das variáveis sociodemográficas, verificámos que a maioria dos enfermeiros que participou no estudo era do género feminino (77,1%) e apresentava idades predominantemente compreendidas entre os 25 e os 35 anos. Efetivamente, para além da já conhecida predominância do género feminino, os grupos etários em que se verifica maior número de enfermeiros são respetivamente os grupos dos 26 aos 30 anos e dos 31 aos 35 anos</w:t>
      </w:r>
    </w:p>
    <w:p w:rsidR="0067057A" w:rsidRPr="0067057A" w:rsidRDefault="0067057A" w:rsidP="0067057A">
      <w:pPr>
        <w:pStyle w:val="Textosimples"/>
        <w:spacing w:line="360" w:lineRule="auto"/>
        <w:ind w:right="-1"/>
        <w:jc w:val="both"/>
        <w:rPr>
          <w:rFonts w:asciiTheme="minorHAnsi" w:hAnsiTheme="minorHAnsi"/>
          <w:sz w:val="28"/>
          <w:szCs w:val="28"/>
        </w:rPr>
      </w:pPr>
      <w:r w:rsidRPr="0067057A">
        <w:rPr>
          <w:rFonts w:asciiTheme="minorHAnsi" w:hAnsiTheme="minorHAnsi"/>
          <w:sz w:val="28"/>
          <w:szCs w:val="28"/>
          <w:lang w:val="pt-PT"/>
        </w:rPr>
        <w:t>N</w:t>
      </w:r>
      <w:r w:rsidRPr="0067057A">
        <w:rPr>
          <w:rFonts w:asciiTheme="minorHAnsi" w:hAnsiTheme="minorHAnsi"/>
          <w:sz w:val="28"/>
          <w:szCs w:val="28"/>
          <w:lang w:val="pt-PT" w:eastAsia="en-US"/>
        </w:rPr>
        <w:t>o Norte</w:t>
      </w:r>
      <w:r w:rsidRPr="0067057A">
        <w:rPr>
          <w:rFonts w:asciiTheme="minorHAnsi" w:hAnsiTheme="minorHAnsi"/>
          <w:sz w:val="28"/>
          <w:szCs w:val="28"/>
          <w:lang w:val="pt-PT"/>
        </w:rPr>
        <w:t>, a conceção de enfermagem com maior grau de concordância foi</w:t>
      </w:r>
      <w:r w:rsidR="006C4B3A">
        <w:rPr>
          <w:rFonts w:asciiTheme="minorHAnsi" w:hAnsiTheme="minorHAnsi"/>
          <w:sz w:val="28"/>
          <w:szCs w:val="28"/>
          <w:lang w:val="pt-PT"/>
        </w:rPr>
        <w:t xml:space="preserve"> a de </w:t>
      </w:r>
      <w:proofErr w:type="spellStart"/>
      <w:r w:rsidR="006C4B3A">
        <w:rPr>
          <w:rFonts w:asciiTheme="minorHAnsi" w:hAnsiTheme="minorHAnsi"/>
          <w:sz w:val="28"/>
          <w:szCs w:val="28"/>
          <w:lang w:val="pt-PT"/>
        </w:rPr>
        <w:t>Virginia</w:t>
      </w:r>
      <w:proofErr w:type="spellEnd"/>
      <w:r w:rsidR="006C4B3A">
        <w:rPr>
          <w:rFonts w:asciiTheme="minorHAnsi" w:hAnsiTheme="minorHAnsi"/>
          <w:sz w:val="28"/>
          <w:szCs w:val="28"/>
          <w:lang w:val="pt-PT"/>
        </w:rPr>
        <w:t xml:space="preserve"> Henderson (89.2%)</w:t>
      </w:r>
      <w:r w:rsidRPr="0067057A">
        <w:rPr>
          <w:rFonts w:asciiTheme="minorHAnsi" w:hAnsiTheme="minorHAnsi"/>
          <w:sz w:val="28"/>
          <w:szCs w:val="28"/>
          <w:lang w:val="pt-PT"/>
        </w:rPr>
        <w:t xml:space="preserve"> seguindo-se a de </w:t>
      </w:r>
      <w:r w:rsidRPr="0067057A">
        <w:rPr>
          <w:rFonts w:asciiTheme="minorHAnsi" w:hAnsiTheme="minorHAnsi"/>
          <w:bCs/>
          <w:sz w:val="28"/>
          <w:szCs w:val="28"/>
          <w:lang w:val="es-ES_tradnl"/>
        </w:rPr>
        <w:t xml:space="preserve">Madeleine </w:t>
      </w:r>
      <w:proofErr w:type="spellStart"/>
      <w:r w:rsidRPr="0067057A">
        <w:rPr>
          <w:rFonts w:asciiTheme="minorHAnsi" w:hAnsiTheme="minorHAnsi"/>
          <w:bCs/>
          <w:sz w:val="28"/>
          <w:szCs w:val="28"/>
          <w:lang w:val="es-ES_tradnl"/>
        </w:rPr>
        <w:t>Leininger</w:t>
      </w:r>
      <w:proofErr w:type="spellEnd"/>
      <w:r w:rsidRPr="0067057A">
        <w:rPr>
          <w:rFonts w:asciiTheme="minorHAnsi" w:hAnsiTheme="minorHAnsi"/>
          <w:bCs/>
          <w:sz w:val="28"/>
          <w:szCs w:val="28"/>
          <w:lang w:val="es-ES_tradnl"/>
        </w:rPr>
        <w:t xml:space="preserve"> (</w:t>
      </w:r>
      <w:r w:rsidRPr="0067057A">
        <w:rPr>
          <w:rFonts w:asciiTheme="minorHAnsi" w:hAnsiTheme="minorHAnsi"/>
          <w:sz w:val="28"/>
          <w:szCs w:val="28"/>
          <w:lang w:val="pt-PT"/>
        </w:rPr>
        <w:t xml:space="preserve">85.0%), a de </w:t>
      </w:r>
      <w:r w:rsidRPr="0067057A">
        <w:rPr>
          <w:rFonts w:asciiTheme="minorHAnsi" w:hAnsiTheme="minorHAnsi"/>
          <w:bCs/>
          <w:sz w:val="28"/>
          <w:szCs w:val="28"/>
          <w:lang w:val="es-ES_tradnl"/>
        </w:rPr>
        <w:t>Callista Roy (</w:t>
      </w:r>
      <w:r w:rsidRPr="0067057A">
        <w:rPr>
          <w:rFonts w:asciiTheme="minorHAnsi" w:hAnsiTheme="minorHAnsi"/>
          <w:sz w:val="28"/>
          <w:szCs w:val="28"/>
          <w:lang w:val="pt-PT"/>
        </w:rPr>
        <w:t xml:space="preserve">83.5%), a de </w:t>
      </w:r>
      <w:proofErr w:type="spellStart"/>
      <w:r w:rsidRPr="0067057A">
        <w:rPr>
          <w:rFonts w:asciiTheme="minorHAnsi" w:hAnsiTheme="minorHAnsi"/>
          <w:bCs/>
          <w:sz w:val="28"/>
          <w:szCs w:val="28"/>
          <w:lang w:val="es-ES_tradnl"/>
        </w:rPr>
        <w:t>Afaf</w:t>
      </w:r>
      <w:proofErr w:type="spellEnd"/>
      <w:r w:rsidRPr="0067057A">
        <w:rPr>
          <w:rFonts w:asciiTheme="minorHAnsi" w:hAnsiTheme="minorHAnsi"/>
          <w:bCs/>
          <w:sz w:val="28"/>
          <w:szCs w:val="28"/>
          <w:lang w:val="es-ES_tradnl"/>
        </w:rPr>
        <w:t xml:space="preserve"> </w:t>
      </w:r>
      <w:proofErr w:type="spellStart"/>
      <w:r w:rsidRPr="0067057A">
        <w:rPr>
          <w:rFonts w:asciiTheme="minorHAnsi" w:hAnsiTheme="minorHAnsi"/>
          <w:bCs/>
          <w:sz w:val="28"/>
          <w:szCs w:val="28"/>
          <w:lang w:val="es-ES_tradnl"/>
        </w:rPr>
        <w:t>Meleis</w:t>
      </w:r>
      <w:proofErr w:type="spellEnd"/>
      <w:r w:rsidRPr="0067057A">
        <w:rPr>
          <w:rFonts w:asciiTheme="minorHAnsi" w:hAnsiTheme="minorHAnsi"/>
          <w:bCs/>
          <w:sz w:val="28"/>
          <w:szCs w:val="28"/>
          <w:lang w:val="es-ES_tradnl"/>
        </w:rPr>
        <w:t xml:space="preserve"> (</w:t>
      </w:r>
      <w:r w:rsidRPr="0067057A">
        <w:rPr>
          <w:rFonts w:asciiTheme="minorHAnsi" w:hAnsiTheme="minorHAnsi"/>
          <w:sz w:val="28"/>
          <w:szCs w:val="28"/>
          <w:lang w:val="pt-PT"/>
        </w:rPr>
        <w:t xml:space="preserve">80.7%), a de </w:t>
      </w:r>
      <w:proofErr w:type="spellStart"/>
      <w:r w:rsidRPr="0067057A">
        <w:rPr>
          <w:rFonts w:asciiTheme="minorHAnsi" w:hAnsiTheme="minorHAnsi"/>
          <w:sz w:val="28"/>
          <w:szCs w:val="28"/>
          <w:lang w:val="pt-PT"/>
        </w:rPr>
        <w:t>Imogene</w:t>
      </w:r>
      <w:proofErr w:type="spellEnd"/>
      <w:r w:rsidRPr="0067057A">
        <w:rPr>
          <w:rFonts w:asciiTheme="minorHAnsi" w:hAnsiTheme="minorHAnsi"/>
          <w:sz w:val="28"/>
          <w:szCs w:val="28"/>
          <w:lang w:val="pt-PT"/>
        </w:rPr>
        <w:t xml:space="preserve"> </w:t>
      </w:r>
      <w:r w:rsidRPr="0067057A">
        <w:rPr>
          <w:rFonts w:asciiTheme="minorHAnsi" w:hAnsiTheme="minorHAnsi"/>
          <w:sz w:val="28"/>
          <w:szCs w:val="28"/>
          <w:lang w:val="pt-PT"/>
        </w:rPr>
        <w:lastRenderedPageBreak/>
        <w:t xml:space="preserve">King </w:t>
      </w:r>
      <w:r w:rsidRPr="0067057A">
        <w:rPr>
          <w:rFonts w:asciiTheme="minorHAnsi" w:hAnsiTheme="minorHAnsi"/>
          <w:bCs/>
          <w:sz w:val="28"/>
          <w:szCs w:val="28"/>
          <w:lang w:val="es-ES_tradnl"/>
        </w:rPr>
        <w:t>(</w:t>
      </w:r>
      <w:r w:rsidRPr="0067057A">
        <w:rPr>
          <w:rFonts w:asciiTheme="minorHAnsi" w:hAnsiTheme="minorHAnsi"/>
          <w:sz w:val="28"/>
          <w:szCs w:val="28"/>
          <w:lang w:val="pt-PT"/>
        </w:rPr>
        <w:t xml:space="preserve">58.9%) e a de Jean Watson </w:t>
      </w:r>
      <w:r w:rsidRPr="0067057A">
        <w:rPr>
          <w:rFonts w:asciiTheme="minorHAnsi" w:hAnsiTheme="minorHAnsi"/>
          <w:bCs/>
          <w:sz w:val="28"/>
          <w:szCs w:val="28"/>
          <w:lang w:val="es-ES_tradnl"/>
        </w:rPr>
        <w:t>(</w:t>
      </w:r>
      <w:r w:rsidRPr="0067057A">
        <w:rPr>
          <w:rFonts w:asciiTheme="minorHAnsi" w:hAnsiTheme="minorHAnsi"/>
          <w:sz w:val="28"/>
          <w:szCs w:val="28"/>
          <w:lang w:val="pt-PT"/>
        </w:rPr>
        <w:t xml:space="preserve">55.7%). </w:t>
      </w:r>
    </w:p>
    <w:p w:rsidR="001C6790" w:rsidRDefault="0067057A" w:rsidP="00156128">
      <w:pPr>
        <w:pStyle w:val="Textosimples"/>
        <w:spacing w:line="360" w:lineRule="auto"/>
        <w:ind w:right="-1"/>
        <w:jc w:val="both"/>
        <w:rPr>
          <w:rFonts w:asciiTheme="minorHAnsi" w:hAnsiTheme="minorHAnsi"/>
          <w:sz w:val="28"/>
          <w:szCs w:val="28"/>
          <w:lang w:val="pt-PT"/>
        </w:rPr>
      </w:pPr>
      <w:r w:rsidRPr="0067057A">
        <w:rPr>
          <w:rFonts w:asciiTheme="minorHAnsi" w:hAnsiTheme="minorHAnsi"/>
          <w:sz w:val="28"/>
          <w:szCs w:val="28"/>
          <w:lang w:val="pt-PT"/>
        </w:rPr>
        <w:t xml:space="preserve">Em relação ao Centro, a conceção de enfermagem com maior grau de concordância foi a de </w:t>
      </w:r>
      <w:proofErr w:type="spellStart"/>
      <w:r w:rsidRPr="0067057A">
        <w:rPr>
          <w:rFonts w:asciiTheme="minorHAnsi" w:hAnsiTheme="minorHAnsi"/>
          <w:sz w:val="28"/>
          <w:szCs w:val="28"/>
          <w:lang w:val="pt-PT"/>
        </w:rPr>
        <w:t>Virginia</w:t>
      </w:r>
      <w:proofErr w:type="spellEnd"/>
      <w:r w:rsidRPr="0067057A">
        <w:rPr>
          <w:rFonts w:asciiTheme="minorHAnsi" w:hAnsiTheme="minorHAnsi"/>
          <w:sz w:val="28"/>
          <w:szCs w:val="28"/>
          <w:lang w:val="pt-PT"/>
        </w:rPr>
        <w:t xml:space="preserve"> Henderson (92.4%), seguindo-se a de </w:t>
      </w:r>
      <w:r w:rsidRPr="0067057A">
        <w:rPr>
          <w:rFonts w:asciiTheme="minorHAnsi" w:hAnsiTheme="minorHAnsi"/>
          <w:bCs/>
          <w:sz w:val="28"/>
          <w:szCs w:val="28"/>
          <w:lang w:val="es-ES_tradnl"/>
        </w:rPr>
        <w:t xml:space="preserve">Madeleine </w:t>
      </w:r>
      <w:proofErr w:type="spellStart"/>
      <w:r w:rsidRPr="0067057A">
        <w:rPr>
          <w:rFonts w:asciiTheme="minorHAnsi" w:hAnsiTheme="minorHAnsi"/>
          <w:bCs/>
          <w:sz w:val="28"/>
          <w:szCs w:val="28"/>
          <w:lang w:val="es-ES_tradnl"/>
        </w:rPr>
        <w:t>Leininger</w:t>
      </w:r>
      <w:proofErr w:type="spellEnd"/>
      <w:r w:rsidRPr="0067057A">
        <w:rPr>
          <w:rFonts w:asciiTheme="minorHAnsi" w:hAnsiTheme="minorHAnsi"/>
          <w:bCs/>
          <w:sz w:val="28"/>
          <w:szCs w:val="28"/>
          <w:lang w:val="es-ES_tradnl"/>
        </w:rPr>
        <w:t xml:space="preserve"> (</w:t>
      </w:r>
      <w:r w:rsidRPr="0067057A">
        <w:rPr>
          <w:rFonts w:asciiTheme="minorHAnsi" w:hAnsiTheme="minorHAnsi"/>
          <w:sz w:val="28"/>
          <w:szCs w:val="28"/>
          <w:lang w:val="pt-PT"/>
        </w:rPr>
        <w:t xml:space="preserve">82.0%), a de </w:t>
      </w:r>
      <w:proofErr w:type="spellStart"/>
      <w:r w:rsidRPr="0067057A">
        <w:rPr>
          <w:rFonts w:asciiTheme="minorHAnsi" w:hAnsiTheme="minorHAnsi"/>
          <w:bCs/>
          <w:sz w:val="28"/>
          <w:szCs w:val="28"/>
          <w:lang w:val="es-ES_tradnl"/>
        </w:rPr>
        <w:t>Afaf</w:t>
      </w:r>
      <w:proofErr w:type="spellEnd"/>
      <w:r w:rsidRPr="0067057A">
        <w:rPr>
          <w:rFonts w:asciiTheme="minorHAnsi" w:hAnsiTheme="minorHAnsi"/>
          <w:bCs/>
          <w:sz w:val="28"/>
          <w:szCs w:val="28"/>
          <w:lang w:val="es-ES_tradnl"/>
        </w:rPr>
        <w:t xml:space="preserve"> </w:t>
      </w:r>
      <w:proofErr w:type="spellStart"/>
      <w:r w:rsidRPr="0067057A">
        <w:rPr>
          <w:rFonts w:asciiTheme="minorHAnsi" w:hAnsiTheme="minorHAnsi"/>
          <w:bCs/>
          <w:sz w:val="28"/>
          <w:szCs w:val="28"/>
          <w:lang w:val="es-ES_tradnl"/>
        </w:rPr>
        <w:t>Meleis</w:t>
      </w:r>
      <w:proofErr w:type="spellEnd"/>
      <w:r w:rsidRPr="0067057A">
        <w:rPr>
          <w:rFonts w:asciiTheme="minorHAnsi" w:hAnsiTheme="minorHAnsi"/>
          <w:bCs/>
          <w:sz w:val="28"/>
          <w:szCs w:val="28"/>
          <w:lang w:val="es-ES_tradnl"/>
        </w:rPr>
        <w:t xml:space="preserve"> (</w:t>
      </w:r>
      <w:r w:rsidRPr="0067057A">
        <w:rPr>
          <w:rFonts w:asciiTheme="minorHAnsi" w:hAnsiTheme="minorHAnsi"/>
          <w:sz w:val="28"/>
          <w:szCs w:val="28"/>
          <w:lang w:val="pt-PT"/>
        </w:rPr>
        <w:t xml:space="preserve">81.2%), a de </w:t>
      </w:r>
      <w:r w:rsidRPr="0067057A">
        <w:rPr>
          <w:rFonts w:asciiTheme="minorHAnsi" w:hAnsiTheme="minorHAnsi"/>
          <w:bCs/>
          <w:sz w:val="28"/>
          <w:szCs w:val="28"/>
          <w:lang w:val="es-ES_tradnl"/>
        </w:rPr>
        <w:t>Callista Roy (</w:t>
      </w:r>
      <w:r w:rsidRPr="0067057A">
        <w:rPr>
          <w:rFonts w:asciiTheme="minorHAnsi" w:hAnsiTheme="minorHAnsi"/>
          <w:sz w:val="28"/>
          <w:szCs w:val="28"/>
          <w:lang w:val="pt-PT"/>
        </w:rPr>
        <w:t xml:space="preserve">80.5%), a de </w:t>
      </w:r>
      <w:proofErr w:type="spellStart"/>
      <w:r w:rsidRPr="0067057A">
        <w:rPr>
          <w:rFonts w:asciiTheme="minorHAnsi" w:hAnsiTheme="minorHAnsi"/>
          <w:sz w:val="28"/>
          <w:szCs w:val="28"/>
          <w:lang w:val="pt-PT"/>
        </w:rPr>
        <w:t>Imogene</w:t>
      </w:r>
      <w:proofErr w:type="spellEnd"/>
      <w:r w:rsidRPr="0067057A">
        <w:rPr>
          <w:rFonts w:asciiTheme="minorHAnsi" w:hAnsiTheme="minorHAnsi"/>
          <w:sz w:val="28"/>
          <w:szCs w:val="28"/>
          <w:lang w:val="pt-PT"/>
        </w:rPr>
        <w:t xml:space="preserve"> King </w:t>
      </w:r>
      <w:r w:rsidRPr="0067057A">
        <w:rPr>
          <w:rFonts w:asciiTheme="minorHAnsi" w:hAnsiTheme="minorHAnsi"/>
          <w:bCs/>
          <w:sz w:val="28"/>
          <w:szCs w:val="28"/>
          <w:lang w:val="es-ES_tradnl"/>
        </w:rPr>
        <w:t>(</w:t>
      </w:r>
      <w:r w:rsidRPr="0067057A">
        <w:rPr>
          <w:rFonts w:asciiTheme="minorHAnsi" w:hAnsiTheme="minorHAnsi"/>
          <w:sz w:val="28"/>
          <w:szCs w:val="28"/>
          <w:lang w:val="pt-PT"/>
        </w:rPr>
        <w:t xml:space="preserve">54.7%) e a de Jean Watson </w:t>
      </w:r>
      <w:r w:rsidRPr="0067057A">
        <w:rPr>
          <w:rFonts w:asciiTheme="minorHAnsi" w:hAnsiTheme="minorHAnsi"/>
          <w:bCs/>
          <w:sz w:val="28"/>
          <w:szCs w:val="28"/>
          <w:lang w:val="es-ES_tradnl"/>
        </w:rPr>
        <w:t>(</w:t>
      </w:r>
      <w:r w:rsidRPr="0067057A">
        <w:rPr>
          <w:rFonts w:asciiTheme="minorHAnsi" w:hAnsiTheme="minorHAnsi"/>
          <w:sz w:val="28"/>
          <w:szCs w:val="28"/>
          <w:lang w:val="pt-PT"/>
        </w:rPr>
        <w:t xml:space="preserve">54.0%). </w:t>
      </w:r>
    </w:p>
    <w:p w:rsidR="001C6790" w:rsidRDefault="0067057A" w:rsidP="00156128">
      <w:pPr>
        <w:pStyle w:val="Textosimples"/>
        <w:spacing w:line="360" w:lineRule="auto"/>
        <w:ind w:right="-1"/>
        <w:jc w:val="both"/>
        <w:rPr>
          <w:rFonts w:asciiTheme="minorHAnsi" w:hAnsiTheme="minorHAnsi"/>
          <w:sz w:val="28"/>
          <w:szCs w:val="28"/>
          <w:lang w:val="pt-PT"/>
        </w:rPr>
      </w:pPr>
      <w:r w:rsidRPr="0067057A">
        <w:rPr>
          <w:rFonts w:asciiTheme="minorHAnsi" w:hAnsiTheme="minorHAnsi"/>
          <w:sz w:val="28"/>
          <w:szCs w:val="28"/>
          <w:lang w:val="pt-PT" w:eastAsia="en-US"/>
        </w:rPr>
        <w:t xml:space="preserve">Em </w:t>
      </w:r>
      <w:r w:rsidRPr="0067057A">
        <w:rPr>
          <w:rFonts w:asciiTheme="minorHAnsi" w:hAnsiTheme="minorHAnsi"/>
          <w:sz w:val="28"/>
          <w:szCs w:val="28"/>
          <w:lang w:val="pt-PT"/>
        </w:rPr>
        <w:t xml:space="preserve">Lisboa e Vale do Tejo, a conceção com maior grau de concordância foi a de </w:t>
      </w:r>
      <w:proofErr w:type="spellStart"/>
      <w:r w:rsidRPr="0067057A">
        <w:rPr>
          <w:rFonts w:asciiTheme="minorHAnsi" w:hAnsiTheme="minorHAnsi"/>
          <w:sz w:val="28"/>
          <w:szCs w:val="28"/>
          <w:lang w:val="pt-PT"/>
        </w:rPr>
        <w:t>Virginia</w:t>
      </w:r>
      <w:proofErr w:type="spellEnd"/>
      <w:r w:rsidRPr="0067057A">
        <w:rPr>
          <w:rFonts w:asciiTheme="minorHAnsi" w:hAnsiTheme="minorHAnsi"/>
          <w:sz w:val="28"/>
          <w:szCs w:val="28"/>
          <w:lang w:val="pt-PT"/>
        </w:rPr>
        <w:t xml:space="preserve"> Henderson (93.4%), seguindo-se a de </w:t>
      </w:r>
      <w:r w:rsidRPr="0067057A">
        <w:rPr>
          <w:rFonts w:asciiTheme="minorHAnsi" w:hAnsiTheme="minorHAnsi"/>
          <w:bCs/>
          <w:sz w:val="28"/>
          <w:szCs w:val="28"/>
          <w:lang w:val="es-ES_tradnl"/>
        </w:rPr>
        <w:t>Callista Roy (</w:t>
      </w:r>
      <w:r w:rsidRPr="0067057A">
        <w:rPr>
          <w:rFonts w:asciiTheme="minorHAnsi" w:hAnsiTheme="minorHAnsi"/>
          <w:sz w:val="28"/>
          <w:szCs w:val="28"/>
          <w:lang w:val="pt-PT"/>
        </w:rPr>
        <w:t xml:space="preserve">86.9%), a de </w:t>
      </w:r>
      <w:r w:rsidRPr="0067057A">
        <w:rPr>
          <w:rFonts w:asciiTheme="minorHAnsi" w:hAnsiTheme="minorHAnsi"/>
          <w:bCs/>
          <w:sz w:val="28"/>
          <w:szCs w:val="28"/>
          <w:lang w:val="es-ES_tradnl"/>
        </w:rPr>
        <w:t xml:space="preserve">Madeleine </w:t>
      </w:r>
      <w:proofErr w:type="spellStart"/>
      <w:r w:rsidRPr="0067057A">
        <w:rPr>
          <w:rFonts w:asciiTheme="minorHAnsi" w:hAnsiTheme="minorHAnsi"/>
          <w:bCs/>
          <w:sz w:val="28"/>
          <w:szCs w:val="28"/>
          <w:lang w:val="es-ES_tradnl"/>
        </w:rPr>
        <w:t>Leininger</w:t>
      </w:r>
      <w:proofErr w:type="spellEnd"/>
      <w:r w:rsidRPr="0067057A">
        <w:rPr>
          <w:rFonts w:asciiTheme="minorHAnsi" w:hAnsiTheme="minorHAnsi"/>
          <w:bCs/>
          <w:sz w:val="28"/>
          <w:szCs w:val="28"/>
          <w:lang w:val="es-ES_tradnl"/>
        </w:rPr>
        <w:t xml:space="preserve"> (</w:t>
      </w:r>
      <w:r w:rsidRPr="0067057A">
        <w:rPr>
          <w:rFonts w:asciiTheme="minorHAnsi" w:hAnsiTheme="minorHAnsi"/>
          <w:sz w:val="28"/>
          <w:szCs w:val="28"/>
          <w:lang w:val="pt-PT"/>
        </w:rPr>
        <w:t xml:space="preserve">84.1%), a de </w:t>
      </w:r>
      <w:proofErr w:type="spellStart"/>
      <w:r w:rsidRPr="0067057A">
        <w:rPr>
          <w:rFonts w:asciiTheme="minorHAnsi" w:hAnsiTheme="minorHAnsi"/>
          <w:bCs/>
          <w:sz w:val="28"/>
          <w:szCs w:val="28"/>
          <w:lang w:val="es-ES_tradnl"/>
        </w:rPr>
        <w:t>Afaf</w:t>
      </w:r>
      <w:proofErr w:type="spellEnd"/>
      <w:r w:rsidRPr="0067057A">
        <w:rPr>
          <w:rFonts w:asciiTheme="minorHAnsi" w:hAnsiTheme="minorHAnsi"/>
          <w:bCs/>
          <w:sz w:val="28"/>
          <w:szCs w:val="28"/>
          <w:lang w:val="es-ES_tradnl"/>
        </w:rPr>
        <w:t xml:space="preserve"> </w:t>
      </w:r>
      <w:proofErr w:type="spellStart"/>
      <w:r w:rsidRPr="0067057A">
        <w:rPr>
          <w:rFonts w:asciiTheme="minorHAnsi" w:hAnsiTheme="minorHAnsi"/>
          <w:bCs/>
          <w:sz w:val="28"/>
          <w:szCs w:val="28"/>
          <w:lang w:val="es-ES_tradnl"/>
        </w:rPr>
        <w:t>Meleis</w:t>
      </w:r>
      <w:proofErr w:type="spellEnd"/>
      <w:r w:rsidRPr="0067057A">
        <w:rPr>
          <w:rFonts w:asciiTheme="minorHAnsi" w:hAnsiTheme="minorHAnsi"/>
          <w:bCs/>
          <w:sz w:val="28"/>
          <w:szCs w:val="28"/>
          <w:lang w:val="es-ES_tradnl"/>
        </w:rPr>
        <w:t xml:space="preserve"> (</w:t>
      </w:r>
      <w:r w:rsidRPr="0067057A">
        <w:rPr>
          <w:rFonts w:asciiTheme="minorHAnsi" w:hAnsiTheme="minorHAnsi"/>
          <w:sz w:val="28"/>
          <w:szCs w:val="28"/>
          <w:lang w:val="pt-PT"/>
        </w:rPr>
        <w:t xml:space="preserve">79.7%), a de </w:t>
      </w:r>
      <w:proofErr w:type="spellStart"/>
      <w:r w:rsidRPr="0067057A">
        <w:rPr>
          <w:rFonts w:asciiTheme="minorHAnsi" w:hAnsiTheme="minorHAnsi"/>
          <w:sz w:val="28"/>
          <w:szCs w:val="28"/>
          <w:lang w:val="pt-PT"/>
        </w:rPr>
        <w:t>Imogene</w:t>
      </w:r>
      <w:proofErr w:type="spellEnd"/>
      <w:r w:rsidRPr="0067057A">
        <w:rPr>
          <w:rFonts w:asciiTheme="minorHAnsi" w:hAnsiTheme="minorHAnsi"/>
          <w:sz w:val="28"/>
          <w:szCs w:val="28"/>
          <w:lang w:val="pt-PT"/>
        </w:rPr>
        <w:t xml:space="preserve"> King </w:t>
      </w:r>
      <w:r w:rsidRPr="0067057A">
        <w:rPr>
          <w:rFonts w:asciiTheme="minorHAnsi" w:hAnsiTheme="minorHAnsi"/>
          <w:bCs/>
          <w:sz w:val="28"/>
          <w:szCs w:val="28"/>
          <w:lang w:val="es-ES_tradnl"/>
        </w:rPr>
        <w:t>(</w:t>
      </w:r>
      <w:r w:rsidRPr="0067057A">
        <w:rPr>
          <w:rFonts w:asciiTheme="minorHAnsi" w:hAnsiTheme="minorHAnsi"/>
          <w:sz w:val="28"/>
          <w:szCs w:val="28"/>
          <w:lang w:val="pt-PT"/>
        </w:rPr>
        <w:t xml:space="preserve">64.3%) e a de Jean Watson </w:t>
      </w:r>
      <w:r w:rsidRPr="0067057A">
        <w:rPr>
          <w:rFonts w:asciiTheme="minorHAnsi" w:hAnsiTheme="minorHAnsi"/>
          <w:bCs/>
          <w:sz w:val="28"/>
          <w:szCs w:val="28"/>
          <w:lang w:val="es-ES_tradnl"/>
        </w:rPr>
        <w:t>(</w:t>
      </w:r>
      <w:r w:rsidRPr="0067057A">
        <w:rPr>
          <w:rFonts w:asciiTheme="minorHAnsi" w:hAnsiTheme="minorHAnsi"/>
          <w:sz w:val="28"/>
          <w:szCs w:val="28"/>
          <w:lang w:val="pt-PT"/>
        </w:rPr>
        <w:t xml:space="preserve">63.2%). </w:t>
      </w:r>
    </w:p>
    <w:p w:rsidR="001C6790" w:rsidRDefault="0067057A" w:rsidP="00156128">
      <w:pPr>
        <w:pStyle w:val="Textosimples"/>
        <w:spacing w:line="360" w:lineRule="auto"/>
        <w:ind w:right="-1"/>
        <w:jc w:val="both"/>
        <w:rPr>
          <w:rFonts w:asciiTheme="minorHAnsi" w:hAnsiTheme="minorHAnsi"/>
          <w:sz w:val="28"/>
          <w:szCs w:val="28"/>
          <w:lang w:val="pt-PT"/>
        </w:rPr>
      </w:pPr>
      <w:r w:rsidRPr="0067057A">
        <w:rPr>
          <w:rFonts w:asciiTheme="minorHAnsi" w:hAnsiTheme="minorHAnsi"/>
          <w:sz w:val="28"/>
          <w:szCs w:val="28"/>
          <w:lang w:val="pt-PT"/>
        </w:rPr>
        <w:t xml:space="preserve">No Alentejo, a conceção de enfermagem com maior grau de concordância foi a de </w:t>
      </w:r>
      <w:proofErr w:type="spellStart"/>
      <w:r w:rsidRPr="0067057A">
        <w:rPr>
          <w:rFonts w:asciiTheme="minorHAnsi" w:hAnsiTheme="minorHAnsi"/>
          <w:sz w:val="28"/>
          <w:szCs w:val="28"/>
          <w:lang w:val="pt-PT"/>
        </w:rPr>
        <w:t>Virginia</w:t>
      </w:r>
      <w:proofErr w:type="spellEnd"/>
      <w:r w:rsidRPr="0067057A">
        <w:rPr>
          <w:rFonts w:asciiTheme="minorHAnsi" w:hAnsiTheme="minorHAnsi"/>
          <w:sz w:val="28"/>
          <w:szCs w:val="28"/>
          <w:lang w:val="pt-PT"/>
        </w:rPr>
        <w:t xml:space="preserve"> Henderson (86.4%), seguindo-se a de </w:t>
      </w:r>
      <w:r w:rsidRPr="0067057A">
        <w:rPr>
          <w:rFonts w:asciiTheme="minorHAnsi" w:hAnsiTheme="minorHAnsi"/>
          <w:bCs/>
          <w:sz w:val="28"/>
          <w:szCs w:val="28"/>
          <w:lang w:val="es-ES_tradnl"/>
        </w:rPr>
        <w:t xml:space="preserve">Madeleine </w:t>
      </w:r>
      <w:proofErr w:type="spellStart"/>
      <w:r w:rsidRPr="0067057A">
        <w:rPr>
          <w:rFonts w:asciiTheme="minorHAnsi" w:hAnsiTheme="minorHAnsi"/>
          <w:bCs/>
          <w:sz w:val="28"/>
          <w:szCs w:val="28"/>
          <w:lang w:val="es-ES_tradnl"/>
        </w:rPr>
        <w:t>Leininger</w:t>
      </w:r>
      <w:proofErr w:type="spellEnd"/>
      <w:r w:rsidRPr="0067057A">
        <w:rPr>
          <w:rFonts w:asciiTheme="minorHAnsi" w:hAnsiTheme="minorHAnsi"/>
          <w:bCs/>
          <w:sz w:val="28"/>
          <w:szCs w:val="28"/>
          <w:lang w:val="es-ES_tradnl"/>
        </w:rPr>
        <w:t xml:space="preserve"> (</w:t>
      </w:r>
      <w:r w:rsidRPr="0067057A">
        <w:rPr>
          <w:rFonts w:asciiTheme="minorHAnsi" w:hAnsiTheme="minorHAnsi"/>
          <w:sz w:val="28"/>
          <w:szCs w:val="28"/>
          <w:lang w:val="pt-PT"/>
        </w:rPr>
        <w:t xml:space="preserve">82.2%), a de </w:t>
      </w:r>
      <w:r w:rsidRPr="0067057A">
        <w:rPr>
          <w:rFonts w:asciiTheme="minorHAnsi" w:hAnsiTheme="minorHAnsi"/>
          <w:bCs/>
          <w:sz w:val="28"/>
          <w:szCs w:val="28"/>
          <w:lang w:val="es-ES_tradnl"/>
        </w:rPr>
        <w:t>Callista Roy (</w:t>
      </w:r>
      <w:r w:rsidRPr="0067057A">
        <w:rPr>
          <w:rFonts w:asciiTheme="minorHAnsi" w:hAnsiTheme="minorHAnsi"/>
          <w:sz w:val="28"/>
          <w:szCs w:val="28"/>
          <w:lang w:val="pt-PT"/>
        </w:rPr>
        <w:t xml:space="preserve">79.3%), a de </w:t>
      </w:r>
      <w:proofErr w:type="spellStart"/>
      <w:r w:rsidRPr="0067057A">
        <w:rPr>
          <w:rFonts w:asciiTheme="minorHAnsi" w:hAnsiTheme="minorHAnsi"/>
          <w:bCs/>
          <w:sz w:val="28"/>
          <w:szCs w:val="28"/>
          <w:lang w:val="es-ES_tradnl"/>
        </w:rPr>
        <w:t>Afaf</w:t>
      </w:r>
      <w:proofErr w:type="spellEnd"/>
      <w:r w:rsidRPr="0067057A">
        <w:rPr>
          <w:rFonts w:asciiTheme="minorHAnsi" w:hAnsiTheme="minorHAnsi"/>
          <w:bCs/>
          <w:sz w:val="28"/>
          <w:szCs w:val="28"/>
          <w:lang w:val="es-ES_tradnl"/>
        </w:rPr>
        <w:t xml:space="preserve"> </w:t>
      </w:r>
      <w:proofErr w:type="spellStart"/>
      <w:r w:rsidRPr="0067057A">
        <w:rPr>
          <w:rFonts w:asciiTheme="minorHAnsi" w:hAnsiTheme="minorHAnsi"/>
          <w:bCs/>
          <w:sz w:val="28"/>
          <w:szCs w:val="28"/>
          <w:lang w:val="es-ES_tradnl"/>
        </w:rPr>
        <w:t>Meleis</w:t>
      </w:r>
      <w:proofErr w:type="spellEnd"/>
      <w:r w:rsidRPr="0067057A">
        <w:rPr>
          <w:rFonts w:asciiTheme="minorHAnsi" w:hAnsiTheme="minorHAnsi"/>
          <w:bCs/>
          <w:sz w:val="28"/>
          <w:szCs w:val="28"/>
          <w:lang w:val="es-ES_tradnl"/>
        </w:rPr>
        <w:t xml:space="preserve"> (</w:t>
      </w:r>
      <w:r w:rsidRPr="0067057A">
        <w:rPr>
          <w:rFonts w:asciiTheme="minorHAnsi" w:hAnsiTheme="minorHAnsi"/>
          <w:sz w:val="28"/>
          <w:szCs w:val="28"/>
          <w:lang w:val="pt-PT"/>
        </w:rPr>
        <w:t xml:space="preserve">77.5%), a de </w:t>
      </w:r>
      <w:proofErr w:type="spellStart"/>
      <w:r w:rsidRPr="0067057A">
        <w:rPr>
          <w:rFonts w:asciiTheme="minorHAnsi" w:hAnsiTheme="minorHAnsi"/>
          <w:sz w:val="28"/>
          <w:szCs w:val="28"/>
          <w:lang w:val="pt-PT"/>
        </w:rPr>
        <w:t>Imogene</w:t>
      </w:r>
      <w:proofErr w:type="spellEnd"/>
      <w:r w:rsidRPr="0067057A">
        <w:rPr>
          <w:rFonts w:asciiTheme="minorHAnsi" w:hAnsiTheme="minorHAnsi"/>
          <w:sz w:val="28"/>
          <w:szCs w:val="28"/>
          <w:lang w:val="pt-PT"/>
        </w:rPr>
        <w:t xml:space="preserve"> King </w:t>
      </w:r>
      <w:r w:rsidRPr="0067057A">
        <w:rPr>
          <w:rFonts w:asciiTheme="minorHAnsi" w:hAnsiTheme="minorHAnsi"/>
          <w:bCs/>
          <w:sz w:val="28"/>
          <w:szCs w:val="28"/>
          <w:lang w:val="es-ES_tradnl"/>
        </w:rPr>
        <w:t>(</w:t>
      </w:r>
      <w:r w:rsidRPr="0067057A">
        <w:rPr>
          <w:rFonts w:asciiTheme="minorHAnsi" w:hAnsiTheme="minorHAnsi"/>
          <w:sz w:val="28"/>
          <w:szCs w:val="28"/>
          <w:lang w:val="pt-PT"/>
        </w:rPr>
        <w:t xml:space="preserve">64.8%) e a de Jean Watson </w:t>
      </w:r>
      <w:r w:rsidRPr="0067057A">
        <w:rPr>
          <w:rFonts w:asciiTheme="minorHAnsi" w:hAnsiTheme="minorHAnsi"/>
          <w:bCs/>
          <w:sz w:val="28"/>
          <w:szCs w:val="28"/>
          <w:lang w:val="es-ES_tradnl"/>
        </w:rPr>
        <w:t>(</w:t>
      </w:r>
      <w:r w:rsidRPr="0067057A">
        <w:rPr>
          <w:rFonts w:asciiTheme="minorHAnsi" w:hAnsiTheme="minorHAnsi"/>
          <w:sz w:val="28"/>
          <w:szCs w:val="28"/>
          <w:lang w:val="pt-PT"/>
        </w:rPr>
        <w:t xml:space="preserve">56.8%). </w:t>
      </w:r>
    </w:p>
    <w:p w:rsidR="0067057A" w:rsidRPr="0067057A" w:rsidRDefault="0067057A" w:rsidP="00156128">
      <w:pPr>
        <w:pStyle w:val="Textosimples"/>
        <w:spacing w:line="360" w:lineRule="auto"/>
        <w:ind w:right="-1"/>
        <w:jc w:val="both"/>
        <w:rPr>
          <w:rFonts w:asciiTheme="minorHAnsi" w:hAnsiTheme="minorHAnsi"/>
          <w:sz w:val="28"/>
          <w:szCs w:val="28"/>
        </w:rPr>
      </w:pPr>
      <w:r w:rsidRPr="0067057A">
        <w:rPr>
          <w:rFonts w:asciiTheme="minorHAnsi" w:hAnsiTheme="minorHAnsi"/>
          <w:sz w:val="28"/>
          <w:szCs w:val="28"/>
          <w:lang w:val="pt-PT"/>
        </w:rPr>
        <w:t xml:space="preserve">No Algarve, a conceção de enfermagem com maior grau de concordância foi a de </w:t>
      </w:r>
      <w:proofErr w:type="spellStart"/>
      <w:r w:rsidRPr="0067057A">
        <w:rPr>
          <w:rFonts w:asciiTheme="minorHAnsi" w:hAnsiTheme="minorHAnsi"/>
          <w:bCs/>
          <w:sz w:val="28"/>
          <w:szCs w:val="28"/>
          <w:lang w:val="es-ES_tradnl"/>
        </w:rPr>
        <w:t>Afaf</w:t>
      </w:r>
      <w:proofErr w:type="spellEnd"/>
      <w:r w:rsidRPr="0067057A">
        <w:rPr>
          <w:rFonts w:asciiTheme="minorHAnsi" w:hAnsiTheme="minorHAnsi"/>
          <w:bCs/>
          <w:sz w:val="28"/>
          <w:szCs w:val="28"/>
          <w:lang w:val="es-ES_tradnl"/>
        </w:rPr>
        <w:t xml:space="preserve"> </w:t>
      </w:r>
      <w:proofErr w:type="spellStart"/>
      <w:r w:rsidRPr="0067057A">
        <w:rPr>
          <w:rFonts w:asciiTheme="minorHAnsi" w:hAnsiTheme="minorHAnsi"/>
          <w:bCs/>
          <w:sz w:val="28"/>
          <w:szCs w:val="28"/>
          <w:lang w:val="es-ES_tradnl"/>
        </w:rPr>
        <w:t>Meleis</w:t>
      </w:r>
      <w:proofErr w:type="spellEnd"/>
      <w:r w:rsidRPr="0067057A">
        <w:rPr>
          <w:rFonts w:asciiTheme="minorHAnsi" w:hAnsiTheme="minorHAnsi"/>
          <w:sz w:val="28"/>
          <w:szCs w:val="28"/>
          <w:lang w:val="pt-PT"/>
        </w:rPr>
        <w:t xml:space="preserve"> (95.3%), seguindo-se a de </w:t>
      </w:r>
      <w:proofErr w:type="spellStart"/>
      <w:r w:rsidRPr="0067057A">
        <w:rPr>
          <w:rFonts w:asciiTheme="minorHAnsi" w:hAnsiTheme="minorHAnsi"/>
          <w:sz w:val="28"/>
          <w:szCs w:val="28"/>
          <w:lang w:val="pt-PT"/>
        </w:rPr>
        <w:t>Virginia</w:t>
      </w:r>
      <w:proofErr w:type="spellEnd"/>
      <w:r w:rsidRPr="0067057A">
        <w:rPr>
          <w:rFonts w:asciiTheme="minorHAnsi" w:hAnsiTheme="minorHAnsi"/>
          <w:sz w:val="28"/>
          <w:szCs w:val="28"/>
          <w:lang w:val="pt-PT"/>
        </w:rPr>
        <w:t xml:space="preserve"> Henderson (91.8%), a de </w:t>
      </w:r>
      <w:r w:rsidRPr="0067057A">
        <w:rPr>
          <w:rFonts w:asciiTheme="minorHAnsi" w:hAnsiTheme="minorHAnsi"/>
          <w:bCs/>
          <w:sz w:val="28"/>
          <w:szCs w:val="28"/>
          <w:lang w:val="es-ES_tradnl"/>
        </w:rPr>
        <w:t>Callista Roy (</w:t>
      </w:r>
      <w:r w:rsidRPr="0067057A">
        <w:rPr>
          <w:rFonts w:asciiTheme="minorHAnsi" w:hAnsiTheme="minorHAnsi"/>
          <w:sz w:val="28"/>
          <w:szCs w:val="28"/>
          <w:lang w:val="pt-PT"/>
        </w:rPr>
        <w:t xml:space="preserve">91.1%), a de </w:t>
      </w:r>
      <w:r w:rsidRPr="0067057A">
        <w:rPr>
          <w:rFonts w:asciiTheme="minorHAnsi" w:hAnsiTheme="minorHAnsi"/>
          <w:bCs/>
          <w:sz w:val="28"/>
          <w:szCs w:val="28"/>
          <w:lang w:val="es-ES_tradnl"/>
        </w:rPr>
        <w:t xml:space="preserve">Madeleine </w:t>
      </w:r>
      <w:proofErr w:type="spellStart"/>
      <w:r w:rsidRPr="0067057A">
        <w:rPr>
          <w:rFonts w:asciiTheme="minorHAnsi" w:hAnsiTheme="minorHAnsi"/>
          <w:bCs/>
          <w:sz w:val="28"/>
          <w:szCs w:val="28"/>
          <w:lang w:val="es-ES_tradnl"/>
        </w:rPr>
        <w:t>Leininger</w:t>
      </w:r>
      <w:proofErr w:type="spellEnd"/>
      <w:r w:rsidRPr="0067057A">
        <w:rPr>
          <w:rFonts w:asciiTheme="minorHAnsi" w:hAnsiTheme="minorHAnsi"/>
          <w:bCs/>
          <w:sz w:val="28"/>
          <w:szCs w:val="28"/>
          <w:lang w:val="es-ES_tradnl"/>
        </w:rPr>
        <w:t xml:space="preserve"> (</w:t>
      </w:r>
      <w:r w:rsidRPr="0067057A">
        <w:rPr>
          <w:rFonts w:asciiTheme="minorHAnsi" w:hAnsiTheme="minorHAnsi"/>
          <w:sz w:val="28"/>
          <w:szCs w:val="28"/>
          <w:lang w:val="pt-PT"/>
        </w:rPr>
        <w:t xml:space="preserve">89.1%), a de Jean Watson </w:t>
      </w:r>
      <w:r w:rsidRPr="0067057A">
        <w:rPr>
          <w:rFonts w:asciiTheme="minorHAnsi" w:hAnsiTheme="minorHAnsi"/>
          <w:bCs/>
          <w:sz w:val="28"/>
          <w:szCs w:val="28"/>
          <w:lang w:val="es-ES_tradnl"/>
        </w:rPr>
        <w:t>(</w:t>
      </w:r>
      <w:r w:rsidRPr="0067057A">
        <w:rPr>
          <w:rFonts w:asciiTheme="minorHAnsi" w:hAnsiTheme="minorHAnsi"/>
          <w:sz w:val="28"/>
          <w:szCs w:val="28"/>
          <w:lang w:val="pt-PT"/>
        </w:rPr>
        <w:t xml:space="preserve">60.9%) e a de </w:t>
      </w:r>
      <w:proofErr w:type="spellStart"/>
      <w:r w:rsidRPr="0067057A">
        <w:rPr>
          <w:rFonts w:asciiTheme="minorHAnsi" w:hAnsiTheme="minorHAnsi"/>
          <w:sz w:val="28"/>
          <w:szCs w:val="28"/>
          <w:lang w:val="pt-PT"/>
        </w:rPr>
        <w:t>Imogene</w:t>
      </w:r>
      <w:proofErr w:type="spellEnd"/>
      <w:r w:rsidRPr="0067057A">
        <w:rPr>
          <w:rFonts w:asciiTheme="minorHAnsi" w:hAnsiTheme="minorHAnsi"/>
          <w:sz w:val="28"/>
          <w:szCs w:val="28"/>
          <w:lang w:val="pt-PT"/>
        </w:rPr>
        <w:t xml:space="preserve"> King </w:t>
      </w:r>
      <w:r w:rsidRPr="0067057A">
        <w:rPr>
          <w:rFonts w:asciiTheme="minorHAnsi" w:hAnsiTheme="minorHAnsi"/>
          <w:bCs/>
          <w:sz w:val="28"/>
          <w:szCs w:val="28"/>
          <w:lang w:val="es-ES_tradnl"/>
        </w:rPr>
        <w:t>(</w:t>
      </w:r>
      <w:r w:rsidRPr="0067057A">
        <w:rPr>
          <w:rFonts w:asciiTheme="minorHAnsi" w:hAnsiTheme="minorHAnsi"/>
          <w:sz w:val="28"/>
          <w:szCs w:val="28"/>
          <w:lang w:val="pt-PT"/>
        </w:rPr>
        <w:t xml:space="preserve">35.6%). </w:t>
      </w:r>
    </w:p>
    <w:p w:rsidR="0067057A" w:rsidRPr="0067057A" w:rsidRDefault="0067057A" w:rsidP="00156128">
      <w:pPr>
        <w:spacing w:after="0" w:line="360" w:lineRule="auto"/>
        <w:jc w:val="both"/>
        <w:rPr>
          <w:color w:val="000000" w:themeColor="text1"/>
          <w:sz w:val="28"/>
          <w:szCs w:val="28"/>
        </w:rPr>
      </w:pPr>
      <w:r w:rsidRPr="0067057A">
        <w:rPr>
          <w:color w:val="000000" w:themeColor="text1"/>
          <w:sz w:val="28"/>
          <w:szCs w:val="28"/>
        </w:rPr>
        <w:t xml:space="preserve">Em relação à concordância expressa pelos enfermeiros relativamente às conceções de enfermagem, ficou evidente que as que estão mais de acordo com a sua prática são as de </w:t>
      </w:r>
      <w:proofErr w:type="spellStart"/>
      <w:r w:rsidRPr="0067057A">
        <w:rPr>
          <w:color w:val="000000" w:themeColor="text1"/>
          <w:sz w:val="28"/>
          <w:szCs w:val="28"/>
        </w:rPr>
        <w:t>Virginia</w:t>
      </w:r>
      <w:proofErr w:type="spellEnd"/>
      <w:r w:rsidRPr="0067057A">
        <w:rPr>
          <w:color w:val="000000" w:themeColor="text1"/>
          <w:sz w:val="28"/>
          <w:szCs w:val="28"/>
        </w:rPr>
        <w:t xml:space="preserve"> Henderson, </w:t>
      </w:r>
      <w:proofErr w:type="spellStart"/>
      <w:r w:rsidRPr="0067057A">
        <w:rPr>
          <w:color w:val="000000" w:themeColor="text1"/>
          <w:sz w:val="28"/>
          <w:szCs w:val="28"/>
        </w:rPr>
        <w:t>Afaf</w:t>
      </w:r>
      <w:proofErr w:type="spellEnd"/>
      <w:r w:rsidRPr="0067057A">
        <w:rPr>
          <w:color w:val="000000" w:themeColor="text1"/>
          <w:sz w:val="28"/>
          <w:szCs w:val="28"/>
        </w:rPr>
        <w:t xml:space="preserve"> Meleis e Madeleine </w:t>
      </w:r>
      <w:proofErr w:type="spellStart"/>
      <w:r w:rsidRPr="0067057A">
        <w:rPr>
          <w:color w:val="000000" w:themeColor="text1"/>
          <w:sz w:val="28"/>
          <w:szCs w:val="28"/>
        </w:rPr>
        <w:t>Leininger</w:t>
      </w:r>
      <w:proofErr w:type="spellEnd"/>
      <w:r w:rsidRPr="0067057A">
        <w:rPr>
          <w:color w:val="000000" w:themeColor="text1"/>
          <w:sz w:val="28"/>
          <w:szCs w:val="28"/>
        </w:rPr>
        <w:t xml:space="preserve">. A congruência observada nos resultados, no que concerne às diferentes regiões do país, deixa claro que os enfermeiros enfocam o seu papel na assistência à pessoa, no desempenho das atividades que contribuem para a sua recuperação ou para uma morte tranquila; na facilitação dos processos e das experiências humanas transitórias, de que é exemplo a morte; nas atividades de assistir, apoiar e capacitar as pessoas a </w:t>
      </w:r>
      <w:r w:rsidRPr="0067057A">
        <w:rPr>
          <w:color w:val="000000" w:themeColor="text1"/>
          <w:sz w:val="28"/>
          <w:szCs w:val="28"/>
        </w:rPr>
        <w:lastRenderedPageBreak/>
        <w:t>manter ou readquirir o bem-estar, bem como, ajudar as pessoas a enfrentar as deficiências ou a morte, de formas culturalmente significativas.</w:t>
      </w:r>
    </w:p>
    <w:p w:rsidR="0067057A" w:rsidRPr="0067057A" w:rsidRDefault="0067057A" w:rsidP="00156128">
      <w:pPr>
        <w:spacing w:after="0" w:line="360" w:lineRule="auto"/>
        <w:jc w:val="both"/>
        <w:rPr>
          <w:color w:val="000000" w:themeColor="text1"/>
          <w:sz w:val="28"/>
          <w:szCs w:val="28"/>
        </w:rPr>
      </w:pPr>
      <w:r w:rsidRPr="0067057A">
        <w:rPr>
          <w:color w:val="000000" w:themeColor="text1"/>
          <w:sz w:val="28"/>
          <w:szCs w:val="28"/>
        </w:rPr>
        <w:t xml:space="preserve">Ainda que os enfermeiros evidenciem dificuldade em sustentar a sua prática nos referenciais teóricos de enfermagem, os resultados deste estudo constituem um desafio para a mudança de paradigma. De facto, é emergente que os enfermeiros conheçam os pressupostos teóricos da disciplina, de modo a participarem ativamente nos cuidados prestados às pessoas durante o processo de morrer </w:t>
      </w:r>
      <w:r w:rsidRPr="0067057A">
        <w:rPr>
          <w:sz w:val="28"/>
          <w:szCs w:val="28"/>
        </w:rPr>
        <w:t>(</w:t>
      </w:r>
      <w:proofErr w:type="spellStart"/>
      <w:r w:rsidRPr="0067057A">
        <w:rPr>
          <w:sz w:val="28"/>
          <w:szCs w:val="28"/>
        </w:rPr>
        <w:t>Savieto</w:t>
      </w:r>
      <w:proofErr w:type="spellEnd"/>
      <w:r w:rsidRPr="0067057A">
        <w:rPr>
          <w:sz w:val="28"/>
          <w:szCs w:val="28"/>
        </w:rPr>
        <w:t xml:space="preserve"> e Leão, 2016; Rosa, Estes e Watson, 2017). </w:t>
      </w:r>
    </w:p>
    <w:p w:rsidR="0067057A" w:rsidRPr="00B12865" w:rsidRDefault="00B12865" w:rsidP="00156128">
      <w:pPr>
        <w:pStyle w:val="Textosimples"/>
        <w:spacing w:line="360" w:lineRule="auto"/>
        <w:ind w:right="-1"/>
        <w:jc w:val="both"/>
        <w:rPr>
          <w:rFonts w:asciiTheme="minorHAnsi" w:hAnsiTheme="minorHAnsi"/>
          <w:sz w:val="28"/>
          <w:szCs w:val="28"/>
        </w:rPr>
      </w:pPr>
      <w:r w:rsidRPr="00B12865">
        <w:rPr>
          <w:rFonts w:asciiTheme="minorHAnsi" w:hAnsiTheme="minorHAnsi"/>
          <w:sz w:val="28"/>
          <w:szCs w:val="28"/>
        </w:rPr>
        <w:t xml:space="preserve">Importa ainda referir que a concordância dos enfermeiros gestores relativamente às perspetivas de </w:t>
      </w:r>
      <w:proofErr w:type="spellStart"/>
      <w:r w:rsidRPr="00B12865">
        <w:rPr>
          <w:rFonts w:asciiTheme="minorHAnsi" w:hAnsiTheme="minorHAnsi"/>
          <w:sz w:val="28"/>
          <w:szCs w:val="28"/>
        </w:rPr>
        <w:t>Virginia</w:t>
      </w:r>
      <w:proofErr w:type="spellEnd"/>
      <w:r w:rsidRPr="00B12865">
        <w:rPr>
          <w:rFonts w:asciiTheme="minorHAnsi" w:hAnsiTheme="minorHAnsi"/>
          <w:sz w:val="28"/>
          <w:szCs w:val="28"/>
        </w:rPr>
        <w:t xml:space="preserve"> Henderson, </w:t>
      </w:r>
      <w:proofErr w:type="spellStart"/>
      <w:r w:rsidRPr="00B12865">
        <w:rPr>
          <w:rFonts w:asciiTheme="minorHAnsi" w:hAnsiTheme="minorHAnsi"/>
          <w:sz w:val="28"/>
          <w:szCs w:val="28"/>
        </w:rPr>
        <w:t>Afaf</w:t>
      </w:r>
      <w:proofErr w:type="spellEnd"/>
      <w:r w:rsidRPr="00B12865">
        <w:rPr>
          <w:rFonts w:asciiTheme="minorHAnsi" w:hAnsiTheme="minorHAnsi"/>
          <w:sz w:val="28"/>
          <w:szCs w:val="28"/>
        </w:rPr>
        <w:t xml:space="preserve"> Meleis e Madeleine </w:t>
      </w:r>
      <w:proofErr w:type="spellStart"/>
      <w:r w:rsidRPr="00B12865">
        <w:rPr>
          <w:rFonts w:asciiTheme="minorHAnsi" w:hAnsiTheme="minorHAnsi"/>
          <w:sz w:val="28"/>
          <w:szCs w:val="28"/>
        </w:rPr>
        <w:t>Leininger</w:t>
      </w:r>
      <w:proofErr w:type="spellEnd"/>
      <w:r w:rsidRPr="00B12865">
        <w:rPr>
          <w:rFonts w:asciiTheme="minorHAnsi" w:hAnsiTheme="minorHAnsi"/>
          <w:sz w:val="28"/>
          <w:szCs w:val="28"/>
        </w:rPr>
        <w:t xml:space="preserve">, justifica a preocupação dos mesmos em criar condições imprescindíveis à prestação de cuidados de enfermagem coerentes com os referenciais teóricos da disciplina, indo, assim, ao encontro do compromisso de manter a dignidade e a singularidade do ser cuidado (Salviano </w:t>
      </w:r>
      <w:proofErr w:type="spellStart"/>
      <w:r w:rsidRPr="00B12865">
        <w:rPr>
          <w:rFonts w:asciiTheme="minorHAnsi" w:hAnsiTheme="minorHAnsi"/>
          <w:sz w:val="28"/>
          <w:szCs w:val="28"/>
        </w:rPr>
        <w:t>et</w:t>
      </w:r>
      <w:proofErr w:type="spellEnd"/>
      <w:r w:rsidRPr="00B12865">
        <w:rPr>
          <w:rFonts w:asciiTheme="minorHAnsi" w:hAnsiTheme="minorHAnsi"/>
          <w:sz w:val="28"/>
          <w:szCs w:val="28"/>
        </w:rPr>
        <w:t xml:space="preserve"> al., 2016</w:t>
      </w:r>
    </w:p>
    <w:p w:rsidR="0067057A" w:rsidRPr="00B12865" w:rsidRDefault="0067057A" w:rsidP="00156128">
      <w:pPr>
        <w:spacing w:after="0" w:line="360" w:lineRule="auto"/>
        <w:jc w:val="both"/>
        <w:rPr>
          <w:rFonts w:cs="Arial"/>
          <w:color w:val="000000"/>
          <w:sz w:val="28"/>
          <w:szCs w:val="28"/>
          <w:lang w:eastAsia="pt-PT"/>
        </w:rPr>
      </w:pPr>
    </w:p>
    <w:p w:rsidR="001C6790" w:rsidRDefault="00B12865" w:rsidP="00156128">
      <w:pPr>
        <w:spacing w:after="0" w:line="360" w:lineRule="auto"/>
        <w:jc w:val="both"/>
        <w:rPr>
          <w:sz w:val="28"/>
          <w:szCs w:val="28"/>
          <w:highlight w:val="magenta"/>
        </w:rPr>
      </w:pPr>
      <w:r w:rsidRPr="00B12865">
        <w:rPr>
          <w:sz w:val="28"/>
          <w:szCs w:val="28"/>
        </w:rPr>
        <w:t>Uma vez que os cuidados prestados no âmbito do processo de morte e morrer, necessitam de estar ancorados em referenciais teóricos de enfermagem, acreditamos que este estudo constitui um contributo importante para garantir a qualidade do exercício profissional dos enfermeiros</w:t>
      </w:r>
    </w:p>
    <w:p w:rsidR="00B12865" w:rsidRPr="00B12865" w:rsidRDefault="00B12865" w:rsidP="00156128">
      <w:pPr>
        <w:spacing w:after="0" w:line="360" w:lineRule="auto"/>
        <w:jc w:val="both"/>
        <w:rPr>
          <w:sz w:val="28"/>
          <w:szCs w:val="28"/>
        </w:rPr>
      </w:pPr>
      <w:bookmarkStart w:id="0" w:name="_GoBack"/>
      <w:bookmarkEnd w:id="0"/>
      <w:r w:rsidRPr="00B12865">
        <w:rPr>
          <w:sz w:val="28"/>
          <w:szCs w:val="28"/>
        </w:rPr>
        <w:t xml:space="preserve">Para além da aquisição de conhecimento sobre a morte e o morrer no âmbito do contexto académico, no ambiente profissional a promoção de práticas reflexivas e a supervisão clínica terão um papel fundamental na preparação dos enfermeiros para lidar com clientes em fim de vida, diminuindo, simultaneamente, a probabilidade destes profissionais </w:t>
      </w:r>
      <w:r w:rsidRPr="00B12865">
        <w:rPr>
          <w:sz w:val="28"/>
          <w:szCs w:val="28"/>
        </w:rPr>
        <w:lastRenderedPageBreak/>
        <w:t xml:space="preserve">manifestarem ansiedade, stress e </w:t>
      </w:r>
      <w:proofErr w:type="spellStart"/>
      <w:r w:rsidRPr="00B12865">
        <w:rPr>
          <w:sz w:val="28"/>
          <w:szCs w:val="28"/>
        </w:rPr>
        <w:t>burnout</w:t>
      </w:r>
      <w:proofErr w:type="spellEnd"/>
      <w:r w:rsidRPr="00B12865">
        <w:rPr>
          <w:sz w:val="28"/>
          <w:szCs w:val="28"/>
        </w:rPr>
        <w:t xml:space="preserve"> (</w:t>
      </w:r>
      <w:proofErr w:type="spellStart"/>
      <w:r w:rsidRPr="00B12865">
        <w:rPr>
          <w:sz w:val="28"/>
          <w:szCs w:val="28"/>
        </w:rPr>
        <w:t>Andersson</w:t>
      </w:r>
      <w:proofErr w:type="spellEnd"/>
      <w:r w:rsidRPr="00B12865">
        <w:rPr>
          <w:sz w:val="28"/>
          <w:szCs w:val="28"/>
        </w:rPr>
        <w:t xml:space="preserve">, </w:t>
      </w:r>
      <w:proofErr w:type="spellStart"/>
      <w:r w:rsidRPr="00B12865">
        <w:rPr>
          <w:sz w:val="28"/>
          <w:szCs w:val="28"/>
        </w:rPr>
        <w:t>Salickiene</w:t>
      </w:r>
      <w:proofErr w:type="spellEnd"/>
      <w:r w:rsidRPr="00B12865">
        <w:rPr>
          <w:sz w:val="28"/>
          <w:szCs w:val="28"/>
        </w:rPr>
        <w:t xml:space="preserve"> e </w:t>
      </w:r>
      <w:proofErr w:type="spellStart"/>
      <w:r w:rsidRPr="00B12865">
        <w:rPr>
          <w:sz w:val="28"/>
          <w:szCs w:val="28"/>
        </w:rPr>
        <w:t>Rosengren</w:t>
      </w:r>
      <w:proofErr w:type="spellEnd"/>
      <w:r w:rsidRPr="00B12865">
        <w:rPr>
          <w:sz w:val="28"/>
          <w:szCs w:val="28"/>
        </w:rPr>
        <w:t xml:space="preserve">, 2016). </w:t>
      </w:r>
    </w:p>
    <w:p w:rsidR="00B12865" w:rsidRPr="00B12865" w:rsidRDefault="00B12865" w:rsidP="00156128">
      <w:pPr>
        <w:spacing w:after="0" w:line="360" w:lineRule="auto"/>
        <w:jc w:val="both"/>
        <w:rPr>
          <w:sz w:val="28"/>
          <w:szCs w:val="28"/>
        </w:rPr>
      </w:pPr>
      <w:r w:rsidRPr="00B12865">
        <w:rPr>
          <w:sz w:val="28"/>
          <w:szCs w:val="28"/>
        </w:rPr>
        <w:t xml:space="preserve">Neste sentido, espera-se que os enfermeiros sejam capazes de reconhecer, não apenas os aspetos biológicos referentes ao processo de morrer, mas também as implicações </w:t>
      </w:r>
      <w:proofErr w:type="spellStart"/>
      <w:r w:rsidRPr="00B12865">
        <w:rPr>
          <w:sz w:val="28"/>
          <w:szCs w:val="28"/>
        </w:rPr>
        <w:t>psicossocioespirituais</w:t>
      </w:r>
      <w:proofErr w:type="spellEnd"/>
      <w:r w:rsidRPr="00B12865">
        <w:rPr>
          <w:sz w:val="28"/>
          <w:szCs w:val="28"/>
        </w:rPr>
        <w:t xml:space="preserve"> dessa vivência nos doentes e famílias a seu cuidado (Salviano </w:t>
      </w:r>
      <w:proofErr w:type="spellStart"/>
      <w:r w:rsidRPr="00B12865">
        <w:rPr>
          <w:sz w:val="28"/>
          <w:szCs w:val="28"/>
        </w:rPr>
        <w:t>et</w:t>
      </w:r>
      <w:proofErr w:type="spellEnd"/>
      <w:r w:rsidRPr="00B12865">
        <w:rPr>
          <w:sz w:val="28"/>
          <w:szCs w:val="28"/>
        </w:rPr>
        <w:t xml:space="preserve"> al., 2016). </w:t>
      </w:r>
    </w:p>
    <w:p w:rsidR="00B12865" w:rsidRPr="00B12865" w:rsidRDefault="00B12865" w:rsidP="00156128">
      <w:pPr>
        <w:spacing w:after="0" w:line="360" w:lineRule="auto"/>
        <w:jc w:val="both"/>
        <w:rPr>
          <w:sz w:val="28"/>
          <w:szCs w:val="28"/>
        </w:rPr>
      </w:pPr>
      <w:r w:rsidRPr="00B12865">
        <w:rPr>
          <w:sz w:val="28"/>
          <w:szCs w:val="28"/>
        </w:rPr>
        <w:t xml:space="preserve">Atendendo a que a prática profissional é influenciada pelos referenciais teóricos com os quais os enfermeiros mais se identificam, ficou claro que, no contexto nacional, o contributo de </w:t>
      </w:r>
      <w:proofErr w:type="spellStart"/>
      <w:r w:rsidRPr="00B12865">
        <w:rPr>
          <w:sz w:val="28"/>
          <w:szCs w:val="28"/>
        </w:rPr>
        <w:t>Virginia</w:t>
      </w:r>
      <w:proofErr w:type="spellEnd"/>
      <w:r w:rsidRPr="00B12865">
        <w:rPr>
          <w:sz w:val="28"/>
          <w:szCs w:val="28"/>
        </w:rPr>
        <w:t xml:space="preserve"> Henderson, para além de ter sido significativo no desenvolvimento da enfermagem portuguesa, continua a influenciar a prática profissional de muitos enfermeiros. Torna-se, no entanto, emergente, descentrar a atenção de uma prática predominantemente focada na satisfação das necessidades humanas básicas, em prol de um cuidado centrado nas experiências vivenciadas pelas pessoas diante da iminência e inevitabilidade da finitude da vida, com potencial para culminar numa morte digna e tranquila. </w:t>
      </w:r>
    </w:p>
    <w:p w:rsidR="00B12865" w:rsidRPr="00B12865" w:rsidRDefault="00B12865" w:rsidP="00156128">
      <w:pPr>
        <w:spacing w:after="0" w:line="360" w:lineRule="auto"/>
        <w:jc w:val="both"/>
        <w:rPr>
          <w:sz w:val="28"/>
          <w:szCs w:val="28"/>
        </w:rPr>
      </w:pPr>
      <w:r w:rsidRPr="00B12865">
        <w:rPr>
          <w:sz w:val="28"/>
          <w:szCs w:val="28"/>
        </w:rPr>
        <w:t xml:space="preserve">Para tal, é crucial nos contextos académicos e profissionais, o desenvolvimento de estratégias que potenciem uma abordagem profissional mais qualificada às pessoas doentes e aos seus familiares, durante a vivência da morte e dos processos de morrer. </w:t>
      </w:r>
    </w:p>
    <w:p w:rsidR="0067057A" w:rsidRPr="00B12865" w:rsidRDefault="0067057A" w:rsidP="00156128">
      <w:pPr>
        <w:spacing w:after="0" w:line="360" w:lineRule="auto"/>
        <w:jc w:val="both"/>
        <w:rPr>
          <w:rFonts w:cs="Arial"/>
          <w:color w:val="000000"/>
          <w:sz w:val="28"/>
          <w:szCs w:val="28"/>
          <w:lang w:eastAsia="pt-PT"/>
        </w:rPr>
      </w:pPr>
    </w:p>
    <w:sectPr w:rsidR="0067057A" w:rsidRPr="00B12865" w:rsidSect="002B5B4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D05"/>
    <w:rsid w:val="000D66F9"/>
    <w:rsid w:val="0015337B"/>
    <w:rsid w:val="00156128"/>
    <w:rsid w:val="001C6790"/>
    <w:rsid w:val="002A3526"/>
    <w:rsid w:val="002B5B4A"/>
    <w:rsid w:val="003A1E81"/>
    <w:rsid w:val="003F52E8"/>
    <w:rsid w:val="004A6354"/>
    <w:rsid w:val="004C1ED4"/>
    <w:rsid w:val="004C3A04"/>
    <w:rsid w:val="005A6D05"/>
    <w:rsid w:val="00621B65"/>
    <w:rsid w:val="0067057A"/>
    <w:rsid w:val="00692B4D"/>
    <w:rsid w:val="006C0D92"/>
    <w:rsid w:val="006C4B3A"/>
    <w:rsid w:val="008F0533"/>
    <w:rsid w:val="00B12865"/>
    <w:rsid w:val="00B76FC2"/>
    <w:rsid w:val="00BD3D97"/>
    <w:rsid w:val="00CB4DEB"/>
    <w:rsid w:val="00D0053A"/>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72DB41"/>
  <w15:docId w15:val="{6CDDE2B8-7BB0-48CB-9F66-53E448FC59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Ttulo1">
    <w:name w:val="heading 1"/>
    <w:basedOn w:val="Normal"/>
    <w:next w:val="Normal"/>
    <w:link w:val="Ttulo1Carter"/>
    <w:uiPriority w:val="9"/>
    <w:qFormat/>
    <w:rsid w:val="00D0053A"/>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texto">
    <w:name w:val="texto"/>
    <w:basedOn w:val="Normal"/>
    <w:rsid w:val="005A6D05"/>
    <w:pPr>
      <w:spacing w:after="200" w:line="360" w:lineRule="auto"/>
      <w:jc w:val="both"/>
    </w:pPr>
    <w:rPr>
      <w:rFonts w:ascii="Arial" w:eastAsia="Times New Roman" w:hAnsi="Arial" w:cs="Times New Roman"/>
      <w:sz w:val="24"/>
      <w:szCs w:val="20"/>
    </w:rPr>
  </w:style>
  <w:style w:type="paragraph" w:styleId="Textosimples">
    <w:name w:val="Plain Text"/>
    <w:basedOn w:val="Normal"/>
    <w:link w:val="TextosimplesCarter"/>
    <w:rsid w:val="005A6D05"/>
    <w:pPr>
      <w:spacing w:after="0" w:line="240" w:lineRule="auto"/>
    </w:pPr>
    <w:rPr>
      <w:rFonts w:ascii="Courier New" w:eastAsia="Times New Roman" w:hAnsi="Courier New" w:cs="Times New Roman"/>
      <w:sz w:val="20"/>
      <w:szCs w:val="20"/>
      <w:lang w:val="x-none" w:eastAsia="pt-PT"/>
    </w:rPr>
  </w:style>
  <w:style w:type="character" w:customStyle="1" w:styleId="TextosimplesCarter">
    <w:name w:val="Texto simples Caráter"/>
    <w:basedOn w:val="Tipodeletrapredefinidodopargrafo"/>
    <w:link w:val="Textosimples"/>
    <w:rsid w:val="005A6D05"/>
    <w:rPr>
      <w:rFonts w:ascii="Courier New" w:eastAsia="Times New Roman" w:hAnsi="Courier New" w:cs="Times New Roman"/>
      <w:sz w:val="20"/>
      <w:szCs w:val="20"/>
      <w:lang w:val="x-none" w:eastAsia="pt-PT"/>
    </w:rPr>
  </w:style>
  <w:style w:type="character" w:customStyle="1" w:styleId="Ttulo1Carter">
    <w:name w:val="Título 1 Caráter"/>
    <w:basedOn w:val="Tipodeletrapredefinidodopargrafo"/>
    <w:link w:val="Ttulo1"/>
    <w:uiPriority w:val="9"/>
    <w:rsid w:val="00D0053A"/>
    <w:rPr>
      <w:rFonts w:asciiTheme="majorHAnsi" w:eastAsiaTheme="majorEastAsia" w:hAnsiTheme="majorHAnsi" w:cstheme="majorBidi"/>
      <w:b/>
      <w:bCs/>
      <w:color w:val="2F5496"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2983</Words>
  <Characters>16113</Characters>
  <Application>Microsoft Office Word</Application>
  <DocSecurity>0</DocSecurity>
  <Lines>134</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Filomena Cardoso</dc:creator>
  <cp:lastModifiedBy>Filomena Cardoso</cp:lastModifiedBy>
  <cp:revision>4</cp:revision>
  <dcterms:created xsi:type="dcterms:W3CDTF">2017-07-07T14:23:00Z</dcterms:created>
  <dcterms:modified xsi:type="dcterms:W3CDTF">2017-07-07T14:26:00Z</dcterms:modified>
</cp:coreProperties>
</file>